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358E5" w14:textId="77777777" w:rsidR="00C76E83" w:rsidRDefault="00C76E83" w:rsidP="00C76E83">
      <w:pPr>
        <w:pBdr>
          <w:bottom w:val="single" w:sz="4" w:space="2" w:color="auto"/>
        </w:pBdr>
        <w:tabs>
          <w:tab w:val="left" w:pos="705"/>
          <w:tab w:val="right" w:pos="936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26BF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8BF4A6" wp14:editId="4635773F">
            <wp:simplePos x="0" y="0"/>
            <wp:positionH relativeFrom="column">
              <wp:posOffset>66675</wp:posOffset>
            </wp:positionH>
            <wp:positionV relativeFrom="paragraph">
              <wp:posOffset>66675</wp:posOffset>
            </wp:positionV>
            <wp:extent cx="1621790" cy="333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U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Pr="001264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Board of Trustees of the </w:t>
      </w:r>
      <w:r w:rsidRPr="001264D3">
        <w:rPr>
          <w:b/>
          <w:sz w:val="28"/>
          <w:szCs w:val="28"/>
        </w:rPr>
        <w:t>University of Oregon</w:t>
      </w:r>
    </w:p>
    <w:p w14:paraId="28763996" w14:textId="0C20EE41" w:rsidR="00C76E83" w:rsidRPr="001264D3" w:rsidRDefault="00C76E83" w:rsidP="00C76E83">
      <w:pPr>
        <w:pBdr>
          <w:bottom w:val="single" w:sz="4" w:space="2" w:color="auto"/>
        </w:pBdr>
        <w:tabs>
          <w:tab w:val="left" w:pos="240"/>
          <w:tab w:val="right" w:pos="936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Executive and Audit Committee</w:t>
      </w:r>
      <w:r w:rsidRPr="001264D3">
        <w:rPr>
          <w:b/>
          <w:sz w:val="28"/>
          <w:szCs w:val="28"/>
        </w:rPr>
        <w:t xml:space="preserve"> Meeting</w:t>
      </w:r>
      <w:r>
        <w:rPr>
          <w:b/>
          <w:sz w:val="28"/>
          <w:szCs w:val="28"/>
        </w:rPr>
        <w:t xml:space="preserve"> </w:t>
      </w:r>
    </w:p>
    <w:p w14:paraId="12B2F965" w14:textId="2EF233B1" w:rsidR="00531A52" w:rsidRPr="00F40DF9" w:rsidRDefault="009F6EE9" w:rsidP="00531A52">
      <w:pPr>
        <w:spacing w:line="240" w:lineRule="auto"/>
        <w:jc w:val="right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September 14, 2021</w:t>
      </w:r>
    </w:p>
    <w:p w14:paraId="771652F5" w14:textId="77777777" w:rsidR="00531A52" w:rsidRPr="00F40DF9" w:rsidRDefault="00531A52" w:rsidP="00531A52">
      <w:pPr>
        <w:rPr>
          <w:rFonts w:ascii="Calibri" w:hAnsi="Calibri" w:cs="Times New Roman"/>
        </w:rPr>
      </w:pPr>
    </w:p>
    <w:p w14:paraId="5FE36325" w14:textId="77777777" w:rsidR="00F604EA" w:rsidRPr="00DB6651" w:rsidRDefault="00F604EA" w:rsidP="00F604EA">
      <w:pPr>
        <w:spacing w:line="240" w:lineRule="auto"/>
        <w:jc w:val="both"/>
        <w:rPr>
          <w:rFonts w:cstheme="minorHAnsi"/>
          <w:b/>
        </w:rPr>
      </w:pPr>
      <w:r w:rsidRPr="00DB6651">
        <w:rPr>
          <w:rFonts w:cstheme="minorHAnsi"/>
          <w:b/>
        </w:rPr>
        <w:t xml:space="preserve">Committee Membership </w:t>
      </w:r>
    </w:p>
    <w:tbl>
      <w:tblPr>
        <w:tblStyle w:val="TableGrid"/>
        <w:tblW w:w="9536" w:type="dxa"/>
        <w:tblLook w:val="04A0" w:firstRow="1" w:lastRow="0" w:firstColumn="1" w:lastColumn="0" w:noHBand="0" w:noVBand="1"/>
      </w:tblPr>
      <w:tblGrid>
        <w:gridCol w:w="1890"/>
        <w:gridCol w:w="2970"/>
        <w:gridCol w:w="2338"/>
        <w:gridCol w:w="2338"/>
      </w:tblGrid>
      <w:tr w:rsidR="005B7582" w:rsidRPr="0055376D" w14:paraId="1EE60D73" w14:textId="77777777" w:rsidTr="005B7582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13D0B3A" w14:textId="4253064A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Marcia Aaron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DE46F63" w14:textId="2A8F7A44" w:rsidR="005B7582" w:rsidRPr="009F6EE9" w:rsidRDefault="005B7582" w:rsidP="005B7582">
            <w:pPr>
              <w:jc w:val="both"/>
              <w:rPr>
                <w:rFonts w:cstheme="minorHAnsi"/>
                <w:highlight w:val="yellow"/>
              </w:rPr>
            </w:pPr>
            <w:r w:rsidRPr="00D345FA">
              <w:rPr>
                <w:rFonts w:cstheme="minorHAnsi"/>
              </w:rPr>
              <w:t>Present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F91EF18" w14:textId="3C7F6710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Ross Kari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C8E6C86" w14:textId="5475DB68" w:rsidR="005B7582" w:rsidRPr="009F6EE9" w:rsidRDefault="005B7582" w:rsidP="005B7582">
            <w:pPr>
              <w:jc w:val="both"/>
              <w:rPr>
                <w:rFonts w:cstheme="minorHAnsi"/>
                <w:highlight w:val="yellow"/>
              </w:rPr>
            </w:pPr>
            <w:r w:rsidRPr="00D345FA">
              <w:rPr>
                <w:rFonts w:cstheme="minorHAnsi"/>
              </w:rPr>
              <w:t>Present</w:t>
            </w:r>
          </w:p>
        </w:tc>
      </w:tr>
      <w:tr w:rsidR="005B7582" w:rsidRPr="0055376D" w14:paraId="62E1CF09" w14:textId="77777777" w:rsidTr="005B7582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24520CE" w14:textId="20E235B4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Steve Holwerda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31082C3E" w14:textId="618E789D" w:rsidR="005B7582" w:rsidRPr="009F6EE9" w:rsidRDefault="005B7582" w:rsidP="005B7582">
            <w:pPr>
              <w:jc w:val="both"/>
              <w:rPr>
                <w:rFonts w:cstheme="minorHAnsi"/>
                <w:highlight w:val="yellow"/>
              </w:rPr>
            </w:pPr>
            <w:r w:rsidRPr="00D345FA">
              <w:rPr>
                <w:rFonts w:cstheme="minorHAnsi"/>
              </w:rPr>
              <w:t>Present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962337" w14:textId="48F646C6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Chuck Lillis, Chair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7D1B38C" w14:textId="46BF0B56" w:rsidR="005B7582" w:rsidRPr="009F6EE9" w:rsidRDefault="005B7582" w:rsidP="005B7582">
            <w:pPr>
              <w:jc w:val="both"/>
              <w:rPr>
                <w:rFonts w:cstheme="minorHAnsi"/>
                <w:highlight w:val="yellow"/>
              </w:rPr>
            </w:pPr>
            <w:r w:rsidRPr="00D345FA">
              <w:rPr>
                <w:rFonts w:cstheme="minorHAnsi"/>
              </w:rPr>
              <w:t>Present</w:t>
            </w:r>
          </w:p>
        </w:tc>
      </w:tr>
      <w:tr w:rsidR="005B7582" w:rsidRPr="0055376D" w14:paraId="7AE637E5" w14:textId="77777777" w:rsidTr="005B7582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4A0AB84" w14:textId="14C41B61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Elisa Hornecker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22E0A944" w14:textId="06DD0CBC" w:rsidR="005B7582" w:rsidRPr="009F6EE9" w:rsidRDefault="005B7582" w:rsidP="005B7582">
            <w:pPr>
              <w:jc w:val="both"/>
              <w:rPr>
                <w:rFonts w:cstheme="minorHAnsi"/>
                <w:highlight w:val="yellow"/>
              </w:rPr>
            </w:pPr>
            <w:r w:rsidRPr="00D345FA">
              <w:rPr>
                <w:rFonts w:cstheme="minorHAnsi"/>
              </w:rPr>
              <w:t>Present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FCA6607" w14:textId="2945BB8A" w:rsidR="005B7582" w:rsidRPr="0055376D" w:rsidRDefault="00223744" w:rsidP="005B7582">
            <w:pPr>
              <w:jc w:val="both"/>
              <w:rPr>
                <w:rFonts w:cstheme="minorHAnsi"/>
              </w:rPr>
            </w:pPr>
            <w:r w:rsidRPr="0055376D">
              <w:rPr>
                <w:rFonts w:cstheme="minorHAnsi"/>
              </w:rPr>
              <w:t>Ginevra Ralph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2B8E998" w14:textId="10ADF998" w:rsidR="005B7582" w:rsidRPr="009F6EE9" w:rsidRDefault="005B7582" w:rsidP="005B7582">
            <w:pPr>
              <w:jc w:val="both"/>
              <w:rPr>
                <w:rFonts w:cstheme="minorHAnsi"/>
                <w:highlight w:val="yellow"/>
              </w:rPr>
            </w:pPr>
            <w:r w:rsidRPr="00D345FA">
              <w:rPr>
                <w:rFonts w:cstheme="minorHAnsi"/>
              </w:rPr>
              <w:t>Present</w:t>
            </w:r>
          </w:p>
        </w:tc>
      </w:tr>
    </w:tbl>
    <w:p w14:paraId="02700C98" w14:textId="77777777" w:rsidR="005B7582" w:rsidRPr="0055376D" w:rsidRDefault="005B7582" w:rsidP="00F604EA">
      <w:pPr>
        <w:jc w:val="both"/>
        <w:rPr>
          <w:rFonts w:cstheme="minorHAnsi"/>
        </w:rPr>
      </w:pPr>
    </w:p>
    <w:p w14:paraId="7FB69B5A" w14:textId="0D1520AC" w:rsidR="00307F82" w:rsidRPr="00DB6651" w:rsidRDefault="00307F82" w:rsidP="00307F82">
      <w:pPr>
        <w:jc w:val="both"/>
        <w:rPr>
          <w:rFonts w:cs="Times New Roman"/>
          <w:color w:val="000000" w:themeColor="text1"/>
        </w:rPr>
      </w:pPr>
      <w:r w:rsidRPr="0055376D">
        <w:rPr>
          <w:rFonts w:cs="Times New Roman"/>
          <w:b/>
        </w:rPr>
        <w:t>Convening and Approval of Minutes.</w:t>
      </w:r>
      <w:r w:rsidRPr="0055376D">
        <w:rPr>
          <w:rFonts w:cs="Times New Roman"/>
        </w:rPr>
        <w:t xml:space="preserve"> The Executive and Audit Committee (EAC) of the Board of Trustees (Board) of the University of Oregon (Univer</w:t>
      </w:r>
      <w:r w:rsidRPr="00D345FA">
        <w:rPr>
          <w:rFonts w:cs="Times New Roman"/>
        </w:rPr>
        <w:t xml:space="preserve">sity) met </w:t>
      </w:r>
      <w:r w:rsidR="00223744" w:rsidRPr="00D345FA">
        <w:rPr>
          <w:rFonts w:cs="Times New Roman"/>
        </w:rPr>
        <w:t xml:space="preserve">for an ad hoc meeting </w:t>
      </w:r>
      <w:r w:rsidRPr="00D345FA">
        <w:rPr>
          <w:rFonts w:cs="Times New Roman"/>
        </w:rPr>
        <w:t>via video conference on</w:t>
      </w:r>
      <w:r w:rsidR="009F6EE9" w:rsidRPr="00D345FA">
        <w:rPr>
          <w:rFonts w:cs="Times New Roman"/>
        </w:rPr>
        <w:t xml:space="preserve"> September 14, 2021</w:t>
      </w:r>
      <w:r w:rsidRPr="00D345FA">
        <w:rPr>
          <w:rFonts w:cs="Times New Roman"/>
        </w:rPr>
        <w:t>. A live</w:t>
      </w:r>
      <w:r w:rsidR="00223744" w:rsidRPr="00D345FA">
        <w:rPr>
          <w:rFonts w:cs="Times New Roman"/>
        </w:rPr>
        <w:t xml:space="preserve">stream option </w:t>
      </w:r>
      <w:r w:rsidRPr="00D345FA">
        <w:rPr>
          <w:rFonts w:cs="Times New Roman"/>
        </w:rPr>
        <w:t xml:space="preserve">was made available to the public for purposes of </w:t>
      </w:r>
      <w:r w:rsidR="00223744" w:rsidRPr="00D345FA">
        <w:rPr>
          <w:rFonts w:cs="Times New Roman"/>
        </w:rPr>
        <w:t>observing</w:t>
      </w:r>
      <w:r w:rsidRPr="00D345FA">
        <w:rPr>
          <w:rFonts w:cs="Times New Roman"/>
        </w:rPr>
        <w:t xml:space="preserve"> the proceedings. The meeting was called to order by Chair Chuck Lillis at </w:t>
      </w:r>
      <w:r w:rsidR="003D56A3" w:rsidRPr="00D345FA">
        <w:rPr>
          <w:rFonts w:cs="Times New Roman"/>
        </w:rPr>
        <w:t>8</w:t>
      </w:r>
      <w:r w:rsidRPr="00D345FA">
        <w:rPr>
          <w:rFonts w:cs="Times New Roman"/>
        </w:rPr>
        <w:t>:</w:t>
      </w:r>
      <w:r w:rsidR="00D345FA" w:rsidRPr="00D345FA">
        <w:rPr>
          <w:rFonts w:cs="Times New Roman"/>
        </w:rPr>
        <w:t>02</w:t>
      </w:r>
      <w:r w:rsidRPr="00D345FA">
        <w:rPr>
          <w:rFonts w:cs="Times New Roman"/>
        </w:rPr>
        <w:t xml:space="preserve"> a.m.</w:t>
      </w:r>
      <w:r w:rsidR="00223744" w:rsidRPr="00D345FA">
        <w:rPr>
          <w:rFonts w:cs="Times New Roman"/>
        </w:rPr>
        <w:t xml:space="preserve"> and a</w:t>
      </w:r>
      <w:r w:rsidRPr="00D345FA">
        <w:rPr>
          <w:rFonts w:cs="Times New Roman"/>
        </w:rPr>
        <w:t xml:space="preserve"> q</w:t>
      </w:r>
      <w:r w:rsidRPr="0055376D">
        <w:rPr>
          <w:rFonts w:cs="Times New Roman"/>
        </w:rPr>
        <w:t>uorum was verified.</w:t>
      </w:r>
      <w:r w:rsidRPr="00DB6651">
        <w:rPr>
          <w:rFonts w:cs="Times New Roman"/>
          <w:b/>
        </w:rPr>
        <w:t xml:space="preserve"> </w:t>
      </w:r>
      <w:r w:rsidRPr="00DB6651">
        <w:rPr>
          <w:rFonts w:cs="Times New Roman"/>
          <w:color w:val="000000" w:themeColor="text1"/>
        </w:rPr>
        <w:t>Below is a summary of the meeting’s proceedings; a full audio recording is available upon request.</w:t>
      </w:r>
    </w:p>
    <w:p w14:paraId="31C60044" w14:textId="77777777" w:rsidR="00625EDC" w:rsidRPr="00DB6651" w:rsidRDefault="00625EDC" w:rsidP="00283903">
      <w:pPr>
        <w:jc w:val="both"/>
        <w:rPr>
          <w:rFonts w:cstheme="minorHAnsi"/>
        </w:rPr>
      </w:pPr>
    </w:p>
    <w:p w14:paraId="06300F0A" w14:textId="2774B4F0" w:rsidR="0055376D" w:rsidRDefault="000267C9" w:rsidP="009F6EE9">
      <w:pPr>
        <w:jc w:val="both"/>
        <w:rPr>
          <w:rFonts w:cstheme="minorHAnsi"/>
        </w:rPr>
      </w:pPr>
      <w:r>
        <w:rPr>
          <w:rFonts w:cstheme="minorHAnsi"/>
          <w:b/>
        </w:rPr>
        <w:t>Tier 3 Portfolio Management</w:t>
      </w:r>
      <w:r w:rsidR="00223744">
        <w:rPr>
          <w:rFonts w:cstheme="minorHAnsi"/>
          <w:b/>
        </w:rPr>
        <w:t xml:space="preserve">. </w:t>
      </w:r>
      <w:r w:rsidR="00223744">
        <w:rPr>
          <w:rFonts w:cstheme="minorHAnsi"/>
        </w:rPr>
        <w:t>Jamie Moffitt, vice president for fin</w:t>
      </w:r>
      <w:r w:rsidR="003D56A3">
        <w:rPr>
          <w:rFonts w:cstheme="minorHAnsi"/>
        </w:rPr>
        <w:t>ance and a</w:t>
      </w:r>
      <w:r w:rsidR="00D345FA">
        <w:rPr>
          <w:rFonts w:cstheme="minorHAnsi"/>
        </w:rPr>
        <w:t xml:space="preserve">dministration and CFO, and Paul Weinhold, president and CEO of the University of Oregon Foundation (“Foundation”), provided an overview of the request before the committee. They discussed the </w:t>
      </w:r>
      <w:r w:rsidR="00D74BE2">
        <w:rPr>
          <w:rFonts w:cstheme="minorHAnsi"/>
        </w:rPr>
        <w:t>decision made by the Foundation to hire Jasper Ridge Partners to manage f</w:t>
      </w:r>
      <w:bookmarkStart w:id="0" w:name="_GoBack"/>
      <w:bookmarkEnd w:id="0"/>
      <w:r w:rsidR="00D74BE2">
        <w:rPr>
          <w:rFonts w:cstheme="minorHAnsi"/>
        </w:rPr>
        <w:t>oundation investments, including the endowment</w:t>
      </w:r>
      <w:r w:rsidR="0022368C">
        <w:rPr>
          <w:rFonts w:cstheme="minorHAnsi"/>
        </w:rPr>
        <w:t>,</w:t>
      </w:r>
      <w:r w:rsidR="00D74BE2">
        <w:rPr>
          <w:rFonts w:cstheme="minorHAnsi"/>
        </w:rPr>
        <w:t xml:space="preserve"> as of July 1, 2021.  As noted by Moffitt, this decision provides an opportunity for the Tier 3 university portfolio to be invested with the endowment, under Jasper Ridge management.   </w:t>
      </w:r>
      <w:r w:rsidR="0022368C">
        <w:rPr>
          <w:rFonts w:cstheme="minorHAnsi"/>
        </w:rPr>
        <w:t xml:space="preserve">Moffitt </w:t>
      </w:r>
      <w:r w:rsidR="00D74BE2">
        <w:rPr>
          <w:rFonts w:cstheme="minorHAnsi"/>
        </w:rPr>
        <w:t>noted that the</w:t>
      </w:r>
      <w:r w:rsidR="00D345FA">
        <w:rPr>
          <w:rFonts w:cstheme="minorHAnsi"/>
        </w:rPr>
        <w:t xml:space="preserve"> benefits of investing the Tier 3 portfolio with the endowment include, but aren’t limited</w:t>
      </w:r>
      <w:r w:rsidR="009B6DFD">
        <w:rPr>
          <w:rFonts w:cstheme="minorHAnsi"/>
        </w:rPr>
        <w:t xml:space="preserve"> to,</w:t>
      </w:r>
      <w:r w:rsidR="00D345FA">
        <w:rPr>
          <w:rFonts w:cstheme="minorHAnsi"/>
        </w:rPr>
        <w:t xml:space="preserve"> gaining access to the Jasper Ridge investment infrastructure and expertise, facilitating greater diversification, and gaining additional management oversight. </w:t>
      </w:r>
      <w:r w:rsidR="008073A0">
        <w:rPr>
          <w:rFonts w:cstheme="minorHAnsi"/>
        </w:rPr>
        <w:t>The resolution authorizes the Foundation and, by extension, fund managers hired by the Foundation, to employ derivative contracts on behalf of the U</w:t>
      </w:r>
      <w:r w:rsidR="0024414E">
        <w:rPr>
          <w:rFonts w:cstheme="minorHAnsi"/>
        </w:rPr>
        <w:t>niversity</w:t>
      </w:r>
      <w:r w:rsidR="008073A0">
        <w:rPr>
          <w:rFonts w:cstheme="minorHAnsi"/>
        </w:rPr>
        <w:t>. This authorization is required under the U</w:t>
      </w:r>
      <w:r w:rsidR="0024414E">
        <w:rPr>
          <w:rFonts w:cstheme="minorHAnsi"/>
        </w:rPr>
        <w:t>niversity</w:t>
      </w:r>
      <w:r w:rsidR="008073A0">
        <w:rPr>
          <w:rFonts w:cstheme="minorHAnsi"/>
        </w:rPr>
        <w:t>’s Treasury Management Policy. Trustees engaged in questions and discussions relating to market analysis, benchmarking, fund performance, the Jasper Ridge team and enhancements to the investment professionals assisting the U</w:t>
      </w:r>
      <w:r w:rsidR="0024414E">
        <w:rPr>
          <w:rFonts w:cstheme="minorHAnsi"/>
        </w:rPr>
        <w:t>niversity</w:t>
      </w:r>
      <w:r w:rsidR="008073A0">
        <w:rPr>
          <w:rFonts w:cstheme="minorHAnsi"/>
        </w:rPr>
        <w:t xml:space="preserve">, fund reporting schedule, investment strategy, and risk management. </w:t>
      </w:r>
    </w:p>
    <w:p w14:paraId="65A8AD35" w14:textId="77777777" w:rsidR="00CC2031" w:rsidRDefault="00CC2031" w:rsidP="00F70980">
      <w:pPr>
        <w:jc w:val="both"/>
        <w:rPr>
          <w:rFonts w:cstheme="minorHAnsi"/>
          <w:i/>
        </w:rPr>
      </w:pPr>
    </w:p>
    <w:p w14:paraId="0AC67BC3" w14:textId="19F75C13" w:rsidR="00CB3747" w:rsidRPr="003518AC" w:rsidRDefault="00926CC5" w:rsidP="00F70980">
      <w:pPr>
        <w:jc w:val="both"/>
        <w:rPr>
          <w:rFonts w:cstheme="minorHAnsi"/>
          <w:i/>
        </w:rPr>
      </w:pPr>
      <w:r w:rsidRPr="003518AC">
        <w:rPr>
          <w:rFonts w:cstheme="minorHAnsi"/>
          <w:i/>
        </w:rPr>
        <w:t>Action:</w:t>
      </w:r>
      <w:r w:rsidR="00CB3747" w:rsidRPr="003518AC">
        <w:rPr>
          <w:rFonts w:cstheme="minorHAnsi"/>
          <w:i/>
        </w:rPr>
        <w:t xml:space="preserve"> The </w:t>
      </w:r>
      <w:r w:rsidR="00F70980" w:rsidRPr="003518AC">
        <w:rPr>
          <w:rFonts w:cstheme="minorHAnsi"/>
          <w:i/>
        </w:rPr>
        <w:t xml:space="preserve">resolution was moved by </w:t>
      </w:r>
      <w:r w:rsidR="00DB6651" w:rsidRPr="003518AC">
        <w:rPr>
          <w:rFonts w:cstheme="minorHAnsi"/>
          <w:i/>
        </w:rPr>
        <w:t xml:space="preserve">Trustee </w:t>
      </w:r>
      <w:r w:rsidR="003518AC" w:rsidRPr="003518AC">
        <w:rPr>
          <w:rFonts w:cstheme="minorHAnsi"/>
          <w:i/>
        </w:rPr>
        <w:t>Kari</w:t>
      </w:r>
      <w:r w:rsidR="00CB3747" w:rsidRPr="003518AC">
        <w:rPr>
          <w:rFonts w:cstheme="minorHAnsi"/>
          <w:i/>
        </w:rPr>
        <w:t xml:space="preserve"> and seconded by</w:t>
      </w:r>
      <w:r w:rsidR="00DB6651" w:rsidRPr="003518AC">
        <w:rPr>
          <w:rFonts w:cstheme="minorHAnsi"/>
          <w:i/>
        </w:rPr>
        <w:t xml:space="preserve"> Trustee</w:t>
      </w:r>
      <w:r w:rsidR="00CB3747" w:rsidRPr="003518AC">
        <w:rPr>
          <w:rFonts w:cstheme="minorHAnsi"/>
          <w:i/>
        </w:rPr>
        <w:t xml:space="preserve"> </w:t>
      </w:r>
      <w:r w:rsidR="003518AC" w:rsidRPr="003518AC">
        <w:rPr>
          <w:rFonts w:cstheme="minorHAnsi"/>
          <w:i/>
        </w:rPr>
        <w:t>Aaron</w:t>
      </w:r>
      <w:r w:rsidR="00223744" w:rsidRPr="003518AC">
        <w:rPr>
          <w:rFonts w:cstheme="minorHAnsi"/>
          <w:i/>
        </w:rPr>
        <w:t>; it</w:t>
      </w:r>
      <w:r w:rsidR="00CB3747" w:rsidRPr="003518AC">
        <w:rPr>
          <w:rFonts w:cstheme="minorHAnsi"/>
          <w:i/>
        </w:rPr>
        <w:t xml:space="preserve"> passed </w:t>
      </w:r>
      <w:r w:rsidR="00AC50EE" w:rsidRPr="003518AC">
        <w:rPr>
          <w:rFonts w:cstheme="minorHAnsi"/>
          <w:i/>
        </w:rPr>
        <w:t>by voice vote without dissent</w:t>
      </w:r>
      <w:r w:rsidR="00726F06" w:rsidRPr="003518AC">
        <w:rPr>
          <w:rFonts w:cstheme="minorHAnsi"/>
          <w:i/>
        </w:rPr>
        <w:t>.</w:t>
      </w:r>
      <w:r w:rsidR="00CB3747" w:rsidRPr="003518AC">
        <w:rPr>
          <w:rFonts w:cstheme="minorHAnsi"/>
          <w:i/>
        </w:rPr>
        <w:t xml:space="preserve"> </w:t>
      </w:r>
    </w:p>
    <w:p w14:paraId="590B12C1" w14:textId="77777777" w:rsidR="00C37112" w:rsidRPr="003518AC" w:rsidRDefault="00C37112" w:rsidP="008E3CE0">
      <w:pPr>
        <w:jc w:val="both"/>
        <w:rPr>
          <w:rFonts w:cstheme="minorHAnsi"/>
          <w:b/>
        </w:rPr>
      </w:pPr>
    </w:p>
    <w:p w14:paraId="7F824435" w14:textId="4C75DA3A" w:rsidR="005648A1" w:rsidRPr="005B7582" w:rsidRDefault="00CE2522" w:rsidP="00283903">
      <w:pPr>
        <w:jc w:val="both"/>
        <w:rPr>
          <w:rFonts w:cstheme="minorHAnsi"/>
          <w:b/>
          <w:u w:val="single"/>
        </w:rPr>
      </w:pPr>
      <w:r w:rsidRPr="003518AC">
        <w:rPr>
          <w:rFonts w:cstheme="minorHAnsi"/>
          <w:b/>
        </w:rPr>
        <w:lastRenderedPageBreak/>
        <w:t>Adjournment</w:t>
      </w:r>
      <w:r w:rsidR="00BF723E" w:rsidRPr="003518AC">
        <w:rPr>
          <w:rFonts w:cstheme="minorHAnsi"/>
          <w:b/>
        </w:rPr>
        <w:t xml:space="preserve">. </w:t>
      </w:r>
      <w:r w:rsidR="005A0DB1" w:rsidRPr="003518AC">
        <w:rPr>
          <w:rFonts w:cstheme="minorHAnsi"/>
        </w:rPr>
        <w:t xml:space="preserve">The meeting was adjourned at </w:t>
      </w:r>
      <w:r w:rsidR="003D56A3" w:rsidRPr="003518AC">
        <w:rPr>
          <w:rFonts w:cstheme="minorHAnsi"/>
        </w:rPr>
        <w:t>8</w:t>
      </w:r>
      <w:r w:rsidR="00F70980" w:rsidRPr="003518AC">
        <w:rPr>
          <w:rFonts w:cstheme="minorHAnsi"/>
        </w:rPr>
        <w:t>:</w:t>
      </w:r>
      <w:r w:rsidR="003518AC">
        <w:rPr>
          <w:rFonts w:cstheme="minorHAnsi"/>
        </w:rPr>
        <w:t>32</w:t>
      </w:r>
      <w:r w:rsidR="00B35EBA" w:rsidRPr="003518AC">
        <w:rPr>
          <w:rFonts w:cstheme="minorHAnsi"/>
        </w:rPr>
        <w:t xml:space="preserve"> </w:t>
      </w:r>
      <w:r w:rsidR="005A0DB1" w:rsidRPr="003518AC">
        <w:rPr>
          <w:rFonts w:cstheme="minorHAnsi"/>
        </w:rPr>
        <w:t>a</w:t>
      </w:r>
      <w:r w:rsidR="00014896" w:rsidRPr="003518AC">
        <w:rPr>
          <w:rFonts w:cstheme="minorHAnsi"/>
        </w:rPr>
        <w:t>.m.</w:t>
      </w:r>
    </w:p>
    <w:sectPr w:rsidR="005648A1" w:rsidRPr="005B7582" w:rsidSect="00C76E8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ED7C5" w14:textId="77777777" w:rsidR="008B6BBB" w:rsidRDefault="008B6BBB" w:rsidP="00E8635B">
      <w:pPr>
        <w:spacing w:line="240" w:lineRule="auto"/>
      </w:pPr>
      <w:r>
        <w:separator/>
      </w:r>
    </w:p>
  </w:endnote>
  <w:endnote w:type="continuationSeparator" w:id="0">
    <w:p w14:paraId="3210E307" w14:textId="77777777" w:rsidR="008B6BBB" w:rsidRDefault="008B6BBB" w:rsidP="00E86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EC1E0" w14:textId="77777777" w:rsidR="008B6BBB" w:rsidRDefault="008B6BBB" w:rsidP="00E8635B">
      <w:pPr>
        <w:spacing w:line="240" w:lineRule="auto"/>
      </w:pPr>
      <w:r>
        <w:separator/>
      </w:r>
    </w:p>
  </w:footnote>
  <w:footnote w:type="continuationSeparator" w:id="0">
    <w:p w14:paraId="61EB4F30" w14:textId="77777777" w:rsidR="008B6BBB" w:rsidRDefault="008B6BBB" w:rsidP="00E863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670602277"/>
      <w:docPartObj>
        <w:docPartGallery w:val="Watermarks"/>
        <w:docPartUnique/>
      </w:docPartObj>
    </w:sdtPr>
    <w:sdtEndPr/>
    <w:sdtContent>
      <w:p w14:paraId="79F7F169" w14:textId="5FA019CB" w:rsidR="00E8635B" w:rsidRPr="0004261D" w:rsidRDefault="00D205BF" w:rsidP="0004261D">
        <w:pPr>
          <w:pStyle w:val="Header"/>
          <w:jc w:val="right"/>
          <w:rPr>
            <w:i/>
          </w:rPr>
        </w:pPr>
        <w:r>
          <w:rPr>
            <w:i/>
            <w:noProof/>
          </w:rPr>
          <w:pict w14:anchorId="212A6A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07495"/>
    <w:multiLevelType w:val="hybridMultilevel"/>
    <w:tmpl w:val="9D96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62"/>
    <w:rsid w:val="000106FB"/>
    <w:rsid w:val="0001239C"/>
    <w:rsid w:val="00014896"/>
    <w:rsid w:val="000267C9"/>
    <w:rsid w:val="00040962"/>
    <w:rsid w:val="0004261D"/>
    <w:rsid w:val="00055966"/>
    <w:rsid w:val="0006117D"/>
    <w:rsid w:val="00084D3E"/>
    <w:rsid w:val="00085AF3"/>
    <w:rsid w:val="000A7712"/>
    <w:rsid w:val="000B5592"/>
    <w:rsid w:val="000B5D81"/>
    <w:rsid w:val="000C06B4"/>
    <w:rsid w:val="000E6905"/>
    <w:rsid w:val="00104D9D"/>
    <w:rsid w:val="001060CF"/>
    <w:rsid w:val="001124D7"/>
    <w:rsid w:val="001310FD"/>
    <w:rsid w:val="00131EE8"/>
    <w:rsid w:val="001402BF"/>
    <w:rsid w:val="001465F1"/>
    <w:rsid w:val="001470D7"/>
    <w:rsid w:val="00153345"/>
    <w:rsid w:val="00160349"/>
    <w:rsid w:val="001609A6"/>
    <w:rsid w:val="00163D0F"/>
    <w:rsid w:val="001666D4"/>
    <w:rsid w:val="00171601"/>
    <w:rsid w:val="00181119"/>
    <w:rsid w:val="00193454"/>
    <w:rsid w:val="0019779A"/>
    <w:rsid w:val="001A1EA1"/>
    <w:rsid w:val="001A615E"/>
    <w:rsid w:val="001B4753"/>
    <w:rsid w:val="001C6467"/>
    <w:rsid w:val="001E3EE1"/>
    <w:rsid w:val="001E6FC7"/>
    <w:rsid w:val="002043BC"/>
    <w:rsid w:val="002054AF"/>
    <w:rsid w:val="002109BE"/>
    <w:rsid w:val="002203AF"/>
    <w:rsid w:val="0022368C"/>
    <w:rsid w:val="00223744"/>
    <w:rsid w:val="0024414E"/>
    <w:rsid w:val="00251A7A"/>
    <w:rsid w:val="00271D6C"/>
    <w:rsid w:val="00283903"/>
    <w:rsid w:val="002856CB"/>
    <w:rsid w:val="002859DF"/>
    <w:rsid w:val="002905E2"/>
    <w:rsid w:val="00293F63"/>
    <w:rsid w:val="002B097A"/>
    <w:rsid w:val="002C0F4C"/>
    <w:rsid w:val="002D314B"/>
    <w:rsid w:val="002D37A1"/>
    <w:rsid w:val="002E7D8D"/>
    <w:rsid w:val="002F09DC"/>
    <w:rsid w:val="002F2A6C"/>
    <w:rsid w:val="00302FA1"/>
    <w:rsid w:val="00305E68"/>
    <w:rsid w:val="00307F82"/>
    <w:rsid w:val="0031021C"/>
    <w:rsid w:val="00310B7C"/>
    <w:rsid w:val="0031474C"/>
    <w:rsid w:val="00324E94"/>
    <w:rsid w:val="003518AC"/>
    <w:rsid w:val="00361992"/>
    <w:rsid w:val="00361A17"/>
    <w:rsid w:val="003644EE"/>
    <w:rsid w:val="00366C13"/>
    <w:rsid w:val="00380FEC"/>
    <w:rsid w:val="00391A6E"/>
    <w:rsid w:val="0039681A"/>
    <w:rsid w:val="00396950"/>
    <w:rsid w:val="003A2A5F"/>
    <w:rsid w:val="003A5AFC"/>
    <w:rsid w:val="003C6BBF"/>
    <w:rsid w:val="003D56A3"/>
    <w:rsid w:val="003D71AE"/>
    <w:rsid w:val="003E07D3"/>
    <w:rsid w:val="003E181A"/>
    <w:rsid w:val="003E34E6"/>
    <w:rsid w:val="00416548"/>
    <w:rsid w:val="00422926"/>
    <w:rsid w:val="004249A3"/>
    <w:rsid w:val="004252C6"/>
    <w:rsid w:val="00430FA5"/>
    <w:rsid w:val="004427D9"/>
    <w:rsid w:val="004479BF"/>
    <w:rsid w:val="00461E46"/>
    <w:rsid w:val="00464AF6"/>
    <w:rsid w:val="00472F43"/>
    <w:rsid w:val="00497A59"/>
    <w:rsid w:val="004A23B8"/>
    <w:rsid w:val="004A5354"/>
    <w:rsid w:val="004B313F"/>
    <w:rsid w:val="004B6F8E"/>
    <w:rsid w:val="004C395B"/>
    <w:rsid w:val="004C4187"/>
    <w:rsid w:val="004D1586"/>
    <w:rsid w:val="004D4214"/>
    <w:rsid w:val="004D5D5E"/>
    <w:rsid w:val="004E662D"/>
    <w:rsid w:val="004E71E8"/>
    <w:rsid w:val="004F5E56"/>
    <w:rsid w:val="0050047C"/>
    <w:rsid w:val="00510E0D"/>
    <w:rsid w:val="00511014"/>
    <w:rsid w:val="00514FCF"/>
    <w:rsid w:val="00522A44"/>
    <w:rsid w:val="00531A52"/>
    <w:rsid w:val="005377BB"/>
    <w:rsid w:val="00545446"/>
    <w:rsid w:val="00545CBA"/>
    <w:rsid w:val="0055376D"/>
    <w:rsid w:val="005648A1"/>
    <w:rsid w:val="00564F1B"/>
    <w:rsid w:val="00566089"/>
    <w:rsid w:val="0057491D"/>
    <w:rsid w:val="0057799A"/>
    <w:rsid w:val="00582BFA"/>
    <w:rsid w:val="00583949"/>
    <w:rsid w:val="00587129"/>
    <w:rsid w:val="00591DC0"/>
    <w:rsid w:val="005A0DB1"/>
    <w:rsid w:val="005A2E6A"/>
    <w:rsid w:val="005B7582"/>
    <w:rsid w:val="005D0A7B"/>
    <w:rsid w:val="005D31D7"/>
    <w:rsid w:val="005D4AD7"/>
    <w:rsid w:val="005E6A99"/>
    <w:rsid w:val="005F2512"/>
    <w:rsid w:val="005F5FD1"/>
    <w:rsid w:val="005F6244"/>
    <w:rsid w:val="00610FBD"/>
    <w:rsid w:val="00613636"/>
    <w:rsid w:val="00617D5F"/>
    <w:rsid w:val="00625EDC"/>
    <w:rsid w:val="0063189D"/>
    <w:rsid w:val="00633806"/>
    <w:rsid w:val="00653177"/>
    <w:rsid w:val="00662610"/>
    <w:rsid w:val="00670239"/>
    <w:rsid w:val="00676479"/>
    <w:rsid w:val="0068086C"/>
    <w:rsid w:val="00682B77"/>
    <w:rsid w:val="00683630"/>
    <w:rsid w:val="00693F07"/>
    <w:rsid w:val="00696888"/>
    <w:rsid w:val="006A322A"/>
    <w:rsid w:val="006A3B3F"/>
    <w:rsid w:val="006B3658"/>
    <w:rsid w:val="006D1312"/>
    <w:rsid w:val="006D5021"/>
    <w:rsid w:val="006E4318"/>
    <w:rsid w:val="006E483F"/>
    <w:rsid w:val="006F729F"/>
    <w:rsid w:val="00700A1A"/>
    <w:rsid w:val="0070589C"/>
    <w:rsid w:val="00726F06"/>
    <w:rsid w:val="007402EA"/>
    <w:rsid w:val="007642E7"/>
    <w:rsid w:val="00766E54"/>
    <w:rsid w:val="007768D6"/>
    <w:rsid w:val="007873EE"/>
    <w:rsid w:val="0079365B"/>
    <w:rsid w:val="007957B4"/>
    <w:rsid w:val="00797871"/>
    <w:rsid w:val="007A10E3"/>
    <w:rsid w:val="007A5079"/>
    <w:rsid w:val="007C01BE"/>
    <w:rsid w:val="007C1FC5"/>
    <w:rsid w:val="007C280F"/>
    <w:rsid w:val="007C3421"/>
    <w:rsid w:val="007C57A4"/>
    <w:rsid w:val="007C7FA8"/>
    <w:rsid w:val="007D50C5"/>
    <w:rsid w:val="007F07DB"/>
    <w:rsid w:val="008047C1"/>
    <w:rsid w:val="008073A0"/>
    <w:rsid w:val="0081275D"/>
    <w:rsid w:val="00820679"/>
    <w:rsid w:val="00837869"/>
    <w:rsid w:val="0084005A"/>
    <w:rsid w:val="008554FB"/>
    <w:rsid w:val="008601D4"/>
    <w:rsid w:val="00863532"/>
    <w:rsid w:val="00872281"/>
    <w:rsid w:val="0087302B"/>
    <w:rsid w:val="00884B89"/>
    <w:rsid w:val="00884BA9"/>
    <w:rsid w:val="008857B3"/>
    <w:rsid w:val="008B1C2C"/>
    <w:rsid w:val="008B4350"/>
    <w:rsid w:val="008B54E2"/>
    <w:rsid w:val="008B6BBB"/>
    <w:rsid w:val="008C455E"/>
    <w:rsid w:val="008D28A0"/>
    <w:rsid w:val="008D7459"/>
    <w:rsid w:val="008E2288"/>
    <w:rsid w:val="008E3CE0"/>
    <w:rsid w:val="008E73CF"/>
    <w:rsid w:val="008F581A"/>
    <w:rsid w:val="009201C6"/>
    <w:rsid w:val="0092384F"/>
    <w:rsid w:val="00926CC5"/>
    <w:rsid w:val="009303F7"/>
    <w:rsid w:val="00936ADE"/>
    <w:rsid w:val="00965A54"/>
    <w:rsid w:val="00966A2F"/>
    <w:rsid w:val="00973297"/>
    <w:rsid w:val="009774A6"/>
    <w:rsid w:val="0098016B"/>
    <w:rsid w:val="009A31FD"/>
    <w:rsid w:val="009A4A18"/>
    <w:rsid w:val="009A4A60"/>
    <w:rsid w:val="009A5BAC"/>
    <w:rsid w:val="009A6468"/>
    <w:rsid w:val="009B127E"/>
    <w:rsid w:val="009B4EE6"/>
    <w:rsid w:val="009B6DFD"/>
    <w:rsid w:val="009C3124"/>
    <w:rsid w:val="009C496D"/>
    <w:rsid w:val="009C764A"/>
    <w:rsid w:val="009D3A7B"/>
    <w:rsid w:val="009E027C"/>
    <w:rsid w:val="009E481B"/>
    <w:rsid w:val="009F1C53"/>
    <w:rsid w:val="009F43A3"/>
    <w:rsid w:val="009F6EE9"/>
    <w:rsid w:val="00A04777"/>
    <w:rsid w:val="00A15C7D"/>
    <w:rsid w:val="00A35764"/>
    <w:rsid w:val="00A60689"/>
    <w:rsid w:val="00A62BDC"/>
    <w:rsid w:val="00A76D2D"/>
    <w:rsid w:val="00A77C9B"/>
    <w:rsid w:val="00A9169C"/>
    <w:rsid w:val="00AA4095"/>
    <w:rsid w:val="00AA7FF1"/>
    <w:rsid w:val="00AB4D66"/>
    <w:rsid w:val="00AC1908"/>
    <w:rsid w:val="00AC50EE"/>
    <w:rsid w:val="00AE59B8"/>
    <w:rsid w:val="00AF2216"/>
    <w:rsid w:val="00B07F76"/>
    <w:rsid w:val="00B20154"/>
    <w:rsid w:val="00B25BF2"/>
    <w:rsid w:val="00B310B9"/>
    <w:rsid w:val="00B3162E"/>
    <w:rsid w:val="00B33B9D"/>
    <w:rsid w:val="00B35EBA"/>
    <w:rsid w:val="00B46453"/>
    <w:rsid w:val="00B46BF5"/>
    <w:rsid w:val="00B638F5"/>
    <w:rsid w:val="00B71DD7"/>
    <w:rsid w:val="00B74654"/>
    <w:rsid w:val="00B83F02"/>
    <w:rsid w:val="00B87C5E"/>
    <w:rsid w:val="00BA22EE"/>
    <w:rsid w:val="00BA576C"/>
    <w:rsid w:val="00BA6DB3"/>
    <w:rsid w:val="00BB034E"/>
    <w:rsid w:val="00BB16B0"/>
    <w:rsid w:val="00BB3A9B"/>
    <w:rsid w:val="00BC1FEC"/>
    <w:rsid w:val="00BD5358"/>
    <w:rsid w:val="00BF723E"/>
    <w:rsid w:val="00C07A19"/>
    <w:rsid w:val="00C07E3B"/>
    <w:rsid w:val="00C163F9"/>
    <w:rsid w:val="00C244D4"/>
    <w:rsid w:val="00C37112"/>
    <w:rsid w:val="00C404B9"/>
    <w:rsid w:val="00C53A11"/>
    <w:rsid w:val="00C76E83"/>
    <w:rsid w:val="00C954F1"/>
    <w:rsid w:val="00CB357C"/>
    <w:rsid w:val="00CB3747"/>
    <w:rsid w:val="00CC2031"/>
    <w:rsid w:val="00CD05C0"/>
    <w:rsid w:val="00CD7DEF"/>
    <w:rsid w:val="00CE2522"/>
    <w:rsid w:val="00CE2B40"/>
    <w:rsid w:val="00CE5E25"/>
    <w:rsid w:val="00CE6195"/>
    <w:rsid w:val="00CF1224"/>
    <w:rsid w:val="00D05A47"/>
    <w:rsid w:val="00D1052B"/>
    <w:rsid w:val="00D124B1"/>
    <w:rsid w:val="00D205BF"/>
    <w:rsid w:val="00D20FB4"/>
    <w:rsid w:val="00D34346"/>
    <w:rsid w:val="00D345FA"/>
    <w:rsid w:val="00D425C3"/>
    <w:rsid w:val="00D57AB9"/>
    <w:rsid w:val="00D72C58"/>
    <w:rsid w:val="00D74BE2"/>
    <w:rsid w:val="00D90AFA"/>
    <w:rsid w:val="00DA265D"/>
    <w:rsid w:val="00DB6651"/>
    <w:rsid w:val="00DC2EB6"/>
    <w:rsid w:val="00DC3C42"/>
    <w:rsid w:val="00DC738E"/>
    <w:rsid w:val="00DE498C"/>
    <w:rsid w:val="00DF43AC"/>
    <w:rsid w:val="00DF69D2"/>
    <w:rsid w:val="00DF73CD"/>
    <w:rsid w:val="00E0257C"/>
    <w:rsid w:val="00E05D27"/>
    <w:rsid w:val="00E07946"/>
    <w:rsid w:val="00E146B8"/>
    <w:rsid w:val="00E22341"/>
    <w:rsid w:val="00E241EB"/>
    <w:rsid w:val="00E241F0"/>
    <w:rsid w:val="00E2592C"/>
    <w:rsid w:val="00E3412F"/>
    <w:rsid w:val="00E46091"/>
    <w:rsid w:val="00E51784"/>
    <w:rsid w:val="00E51CAE"/>
    <w:rsid w:val="00E536B0"/>
    <w:rsid w:val="00E5597F"/>
    <w:rsid w:val="00E6328B"/>
    <w:rsid w:val="00E64257"/>
    <w:rsid w:val="00E760C1"/>
    <w:rsid w:val="00E808F5"/>
    <w:rsid w:val="00E8635B"/>
    <w:rsid w:val="00E87DCB"/>
    <w:rsid w:val="00E92AE2"/>
    <w:rsid w:val="00E93C1E"/>
    <w:rsid w:val="00EA7E2C"/>
    <w:rsid w:val="00EC10F7"/>
    <w:rsid w:val="00EC1151"/>
    <w:rsid w:val="00ED5280"/>
    <w:rsid w:val="00EE6568"/>
    <w:rsid w:val="00EF2A0B"/>
    <w:rsid w:val="00F0255E"/>
    <w:rsid w:val="00F16394"/>
    <w:rsid w:val="00F223C2"/>
    <w:rsid w:val="00F232B5"/>
    <w:rsid w:val="00F30C02"/>
    <w:rsid w:val="00F40DF9"/>
    <w:rsid w:val="00F4644F"/>
    <w:rsid w:val="00F47255"/>
    <w:rsid w:val="00F604EA"/>
    <w:rsid w:val="00F70980"/>
    <w:rsid w:val="00F8650B"/>
    <w:rsid w:val="00F867B5"/>
    <w:rsid w:val="00F95E2E"/>
    <w:rsid w:val="00F97FC1"/>
    <w:rsid w:val="00FB15B2"/>
    <w:rsid w:val="00FB7C9B"/>
    <w:rsid w:val="00FC1015"/>
    <w:rsid w:val="00FD0EC0"/>
    <w:rsid w:val="00FD2F00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AD178A"/>
  <w15:docId w15:val="{2B9B38EB-54C4-4173-986B-B4B73651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021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3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35B"/>
  </w:style>
  <w:style w:type="paragraph" w:styleId="Footer">
    <w:name w:val="footer"/>
    <w:basedOn w:val="Normal"/>
    <w:link w:val="FooterChar"/>
    <w:uiPriority w:val="99"/>
    <w:unhideWhenUsed/>
    <w:rsid w:val="00E863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5B"/>
  </w:style>
  <w:style w:type="paragraph" w:styleId="BalloonText">
    <w:name w:val="Balloon Text"/>
    <w:basedOn w:val="Normal"/>
    <w:link w:val="BalloonTextChar"/>
    <w:uiPriority w:val="99"/>
    <w:semiHidden/>
    <w:unhideWhenUsed/>
    <w:rsid w:val="002839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9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2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3B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B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6738-929F-4534-BB89-DEE5F6B6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Wilhelms</dc:creator>
  <cp:lastModifiedBy>Angela Wilhelms</cp:lastModifiedBy>
  <cp:revision>2</cp:revision>
  <cp:lastPrinted>2016-12-20T23:40:00Z</cp:lastPrinted>
  <dcterms:created xsi:type="dcterms:W3CDTF">2021-09-15T15:59:00Z</dcterms:created>
  <dcterms:modified xsi:type="dcterms:W3CDTF">2021-09-15T15:59:00Z</dcterms:modified>
</cp:coreProperties>
</file>