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79BD" w14:textId="77777777" w:rsidR="00951BAA" w:rsidRPr="00951BAA" w:rsidRDefault="00951BAA" w:rsidP="00951BAA">
      <w:pPr>
        <w:tabs>
          <w:tab w:val="left" w:pos="0"/>
        </w:tabs>
        <w:jc w:val="center"/>
        <w:rPr>
          <w:rFonts w:cstheme="minorHAnsi"/>
          <w:b/>
        </w:rPr>
      </w:pPr>
      <w:r w:rsidRPr="00951BAA">
        <w:rPr>
          <w:rFonts w:cstheme="minorHAnsi"/>
          <w:b/>
        </w:rPr>
        <w:t>Notice of Public Meeting</w:t>
      </w:r>
    </w:p>
    <w:p w14:paraId="6D621775" w14:textId="77777777" w:rsidR="00951BAA" w:rsidRPr="004B6CC7" w:rsidRDefault="00951BAA" w:rsidP="00951BA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Finance and Facilities Committee of the </w:t>
      </w:r>
      <w:r w:rsidRPr="004B6CC7">
        <w:rPr>
          <w:rFonts w:asciiTheme="minorHAnsi" w:hAnsiTheme="minorHAnsi" w:cstheme="minorHAnsi"/>
          <w:sz w:val="22"/>
          <w:szCs w:val="22"/>
        </w:rPr>
        <w:t>Board of Trustees of the University of Oregon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6CC7">
        <w:rPr>
          <w:rFonts w:asciiTheme="minorHAnsi" w:hAnsiTheme="minorHAnsi" w:cstheme="minorHAnsi"/>
          <w:sz w:val="22"/>
          <w:szCs w:val="22"/>
        </w:rPr>
        <w:t>will hold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4B6CC7">
        <w:rPr>
          <w:rFonts w:asciiTheme="minorHAnsi" w:hAnsiTheme="minorHAnsi" w:cstheme="minorHAnsi"/>
          <w:sz w:val="22"/>
          <w:szCs w:val="22"/>
        </w:rPr>
        <w:t xml:space="preserve"> public meeting on the date and at the location set forth below. Subjects of the meeting will include</w:t>
      </w:r>
      <w:r>
        <w:rPr>
          <w:rFonts w:asciiTheme="minorHAnsi" w:hAnsiTheme="minorHAnsi" w:cstheme="minorHAnsi"/>
          <w:sz w:val="22"/>
          <w:szCs w:val="22"/>
        </w:rPr>
        <w:t xml:space="preserve"> quarterly finance and treasury reports, and possible action on the FY 2027 operating and capital expenditure budget authority.</w:t>
      </w:r>
    </w:p>
    <w:p w14:paraId="672ACE80" w14:textId="77777777" w:rsidR="00951BAA" w:rsidRPr="004B6CC7" w:rsidRDefault="00951BAA" w:rsidP="00951BA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Video livestream information is 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Meeting materials are 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https://trustees.uoregon.edu/upcoming-meetings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If telephone conference, sign language for the deaf or hard of hearing, or accessibility accommodations are required, contact </w:t>
      </w:r>
      <w:hyperlink r:id="rId5" w:history="1">
        <w:r w:rsidRPr="004B6CC7">
          <w:rPr>
            <w:rStyle w:val="Hyperlink"/>
            <w:rFonts w:asciiTheme="minorHAnsi" w:hAnsiTheme="minorHAnsi" w:cstheme="minorHAnsi"/>
            <w:sz w:val="22"/>
            <w:szCs w:val="22"/>
          </w:rPr>
          <w:t>trustees@uoregon.edu</w:t>
        </w:r>
      </w:hyperlink>
      <w:r w:rsidRPr="004B6CC7">
        <w:rPr>
          <w:rFonts w:asciiTheme="minorHAnsi" w:hAnsiTheme="minorHAnsi" w:cstheme="minorHAnsi"/>
          <w:sz w:val="22"/>
          <w:szCs w:val="22"/>
        </w:rPr>
        <w:t xml:space="preserve"> at least 48 hours in advance of the posted meeting time. Please specify the sign language preference if applicable.</w:t>
      </w:r>
    </w:p>
    <w:p w14:paraId="7040ED06" w14:textId="77777777" w:rsidR="00951BAA" w:rsidRPr="004B6CC7" w:rsidRDefault="00951BAA" w:rsidP="00951BAA">
      <w:pPr>
        <w:jc w:val="both"/>
        <w:rPr>
          <w:rFonts w:cstheme="minorHAnsi"/>
        </w:rPr>
      </w:pPr>
      <w:r w:rsidRPr="004B6CC7">
        <w:rPr>
          <w:rFonts w:cstheme="minorHAnsi"/>
        </w:rPr>
        <w:t>The meeting will occur as follows:</w:t>
      </w:r>
    </w:p>
    <w:p w14:paraId="114DB2C9" w14:textId="77777777" w:rsidR="00951BAA" w:rsidRPr="004B6CC7" w:rsidRDefault="00951BAA" w:rsidP="00951BAA">
      <w:pPr>
        <w:ind w:firstLine="720"/>
        <w:jc w:val="both"/>
        <w:rPr>
          <w:rFonts w:cstheme="minorHAnsi"/>
          <w:b/>
        </w:rPr>
      </w:pPr>
      <w:r w:rsidRPr="004B6CC7">
        <w:rPr>
          <w:rFonts w:cstheme="minorHAnsi"/>
          <w:b/>
        </w:rPr>
        <w:t xml:space="preserve">Monday, </w:t>
      </w:r>
      <w:r>
        <w:rPr>
          <w:rFonts w:cstheme="minorHAnsi"/>
          <w:b/>
        </w:rPr>
        <w:t>June 1 at 9:45 a.m.</w:t>
      </w:r>
      <w:r w:rsidRPr="004B6CC7">
        <w:rPr>
          <w:rFonts w:cstheme="minorHAnsi"/>
          <w:b/>
        </w:rPr>
        <w:t xml:space="preserve"> Pacific Time (Public Meeting)</w:t>
      </w:r>
    </w:p>
    <w:p w14:paraId="6CD08CD4" w14:textId="77777777" w:rsidR="00951BAA" w:rsidRPr="004B6CC7" w:rsidRDefault="00951BAA" w:rsidP="00951BAA">
      <w:pPr>
        <w:ind w:firstLine="720"/>
        <w:jc w:val="both"/>
        <w:rPr>
          <w:rFonts w:cstheme="minorHAnsi"/>
        </w:rPr>
      </w:pPr>
      <w:r w:rsidRPr="004B6CC7">
        <w:rPr>
          <w:rFonts w:cstheme="minorHAnsi"/>
        </w:rPr>
        <w:t>Ford Alumni Center, Giustina Ballroom</w:t>
      </w:r>
    </w:p>
    <w:p w14:paraId="34F871F9" w14:textId="77777777" w:rsidR="00951BAA" w:rsidRPr="004B6CC7" w:rsidRDefault="00951BAA" w:rsidP="00951BAA">
      <w:pPr>
        <w:tabs>
          <w:tab w:val="left" w:pos="540"/>
        </w:tabs>
        <w:jc w:val="both"/>
        <w:rPr>
          <w:rFonts w:cstheme="minorHAnsi"/>
        </w:rPr>
      </w:pPr>
      <w:r w:rsidRPr="004B6CC7">
        <w:rPr>
          <w:rFonts w:cstheme="minorHAnsi"/>
        </w:rPr>
        <w:t>Government issued identification or university identification will be required to access the Ford Alumni Center during the meeting.</w:t>
      </w:r>
    </w:p>
    <w:p w14:paraId="3A3933ED" w14:textId="440CAB32" w:rsidR="00951BAA" w:rsidRDefault="00951BA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br w:type="page"/>
      </w:r>
    </w:p>
    <w:p w14:paraId="5823AB6E" w14:textId="7EC09F39" w:rsidR="008571FB" w:rsidRPr="00951BAA" w:rsidRDefault="008571FB" w:rsidP="008571FB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Board of Trustees of the University of Oregon</w:t>
      </w:r>
    </w:p>
    <w:p w14:paraId="6B74850F" w14:textId="77777777" w:rsidR="008571FB" w:rsidRPr="00557298" w:rsidRDefault="008571FB" w:rsidP="008571F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Finance and Facilities Committee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| Public Meeting</w:t>
      </w:r>
    </w:p>
    <w:p w14:paraId="70217214" w14:textId="77777777" w:rsidR="008571FB" w:rsidRPr="00557298" w:rsidRDefault="008571FB" w:rsidP="008571F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9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45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a.m. | 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Monday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, 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June 1, 2026</w:t>
      </w:r>
    </w:p>
    <w:p w14:paraId="4E225D2E" w14:textId="77777777" w:rsidR="008571FB" w:rsidRPr="00951BAA" w:rsidRDefault="008571FB" w:rsidP="008571FB">
      <w:pPr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Giustina Ballroom | Ford Alumni Center | Eugene Campus</w:t>
      </w:r>
    </w:p>
    <w:p w14:paraId="175D878E" w14:textId="77777777" w:rsidR="008571FB" w:rsidRPr="00557298" w:rsidRDefault="008571FB" w:rsidP="008571F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A25FDE4" w14:textId="77777777" w:rsidR="008571FB" w:rsidRPr="00557298" w:rsidRDefault="008571FB" w:rsidP="008571FB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proofErr w:type="gramStart"/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Convene</w:t>
      </w:r>
      <w:proofErr w:type="gramEnd"/>
    </w:p>
    <w:p w14:paraId="1E8A1395" w14:textId="13FEA7AF" w:rsidR="008571FB" w:rsidRPr="00B40A87" w:rsidRDefault="008571FB" w:rsidP="008571FB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ヒラギノ角ゴ Pro W3" w:hAnsi="Calibri" w:cs="Calibri"/>
          <w:b/>
          <w:kern w:val="0"/>
          <w:sz w:val="22"/>
          <w:szCs w:val="22"/>
          <w14:ligatures w14:val="none"/>
        </w:rPr>
      </w:pPr>
      <w:r w:rsidRPr="00557298">
        <w:rPr>
          <w:rFonts w:ascii="Calibri" w:eastAsia="ヒラギノ角ゴ Pro W3" w:hAnsi="Calibri" w:cs="Calibri"/>
          <w:kern w:val="0"/>
          <w:sz w:val="22"/>
          <w:szCs w:val="22"/>
          <w14:ligatures w14:val="none"/>
        </w:rPr>
        <w:t>Call to order &amp; Roll Call</w:t>
      </w:r>
      <w:r w:rsidR="00B40A87">
        <w:rPr>
          <w:rFonts w:ascii="Calibri" w:eastAsia="ヒラギノ角ゴ Pro W3" w:hAnsi="Calibri" w:cs="Calibri"/>
          <w:kern w:val="0"/>
          <w:sz w:val="22"/>
          <w:szCs w:val="22"/>
          <w14:ligatures w14:val="none"/>
        </w:rPr>
        <w:t>.</w:t>
      </w:r>
    </w:p>
    <w:p w14:paraId="178F5B4D" w14:textId="471BE3CA" w:rsidR="00B40A87" w:rsidRPr="00557298" w:rsidRDefault="00B40A87" w:rsidP="008571FB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ヒラギノ角ゴ Pro W3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ヒラギノ角ゴ Pro W3" w:hAnsi="Calibri" w:cs="Calibri"/>
          <w:kern w:val="0"/>
          <w:sz w:val="22"/>
          <w:szCs w:val="22"/>
          <w14:ligatures w14:val="none"/>
        </w:rPr>
        <w:t>Approval of minutes.</w:t>
      </w:r>
    </w:p>
    <w:p w14:paraId="321E096E" w14:textId="77777777" w:rsidR="008571FB" w:rsidRPr="00557298" w:rsidRDefault="008571FB" w:rsidP="008571FB">
      <w:pPr>
        <w:spacing w:after="0" w:line="240" w:lineRule="auto"/>
        <w:ind w:left="720"/>
        <w:contextualSpacing/>
        <w:rPr>
          <w:rFonts w:ascii="Calibri" w:eastAsia="ヒラギノ角ゴ Pro W3" w:hAnsi="Calibri" w:cs="Calibri"/>
          <w:b/>
          <w:kern w:val="0"/>
          <w:sz w:val="22"/>
          <w:szCs w:val="22"/>
          <w14:ligatures w14:val="none"/>
        </w:rPr>
      </w:pPr>
    </w:p>
    <w:p w14:paraId="455C93AF" w14:textId="77777777" w:rsidR="008571FB" w:rsidRPr="00951BAA" w:rsidRDefault="008571FB" w:rsidP="008571F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hAnsi="Calibri" w:cs="Calibri"/>
          <w:bCs/>
          <w:color w:val="000000" w:themeColor="text1"/>
          <w:sz w:val="22"/>
          <w:szCs w:val="22"/>
        </w:rPr>
        <w:t>Financial Foundation for the UO.</w:t>
      </w:r>
    </w:p>
    <w:p w14:paraId="0B9A686F" w14:textId="77777777" w:rsidR="008571FB" w:rsidRPr="00951BAA" w:rsidRDefault="008571FB" w:rsidP="008571F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  <w:t xml:space="preserve">Quarterly Finance Report. </w:t>
      </w:r>
      <w:r w:rsidRPr="00951BAA">
        <w:rPr>
          <w:rFonts w:ascii="Calibri" w:eastAsia="Calibri" w:hAnsi="Calibri" w:cs="Calibri"/>
          <w:bCs/>
          <w:iCs/>
          <w:color w:val="000000" w:themeColor="text1"/>
          <w:kern w:val="0"/>
          <w:sz w:val="22"/>
          <w:szCs w:val="22"/>
          <w14:ligatures w14:val="none"/>
        </w:rPr>
        <w:t xml:space="preserve">Jamie Moffitt, Senior Vice President for Finance and Administration and CFO; Brian Fox, Associate Vice President for Budget, Financial Analysis, and Data Analytics. </w:t>
      </w:r>
    </w:p>
    <w:p w14:paraId="3DA52538" w14:textId="77777777" w:rsidR="008571FB" w:rsidRPr="00951BAA" w:rsidRDefault="008571FB" w:rsidP="008571FB">
      <w:p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</w:p>
    <w:p w14:paraId="0391A658" w14:textId="77777777" w:rsidR="008571FB" w:rsidRPr="00951BAA" w:rsidRDefault="008571FB" w:rsidP="008571F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  <w:t xml:space="preserve">Quarterly Treasury Report. </w:t>
      </w:r>
      <w:r w:rsidRPr="00951BAA">
        <w:rPr>
          <w:rFonts w:ascii="Calibri" w:eastAsia="Calibri" w:hAnsi="Calibri" w:cs="Calibri"/>
          <w:bCs/>
          <w:iCs/>
          <w:color w:val="000000" w:themeColor="text1"/>
          <w:kern w:val="0"/>
          <w:sz w:val="22"/>
          <w:szCs w:val="22"/>
          <w14:ligatures w14:val="none"/>
        </w:rPr>
        <w:t>Jeff Schumacher, Director of Treasury Operations.</w:t>
      </w:r>
      <w:r w:rsidRPr="00951BAA"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  <w:t xml:space="preserve"> </w:t>
      </w:r>
    </w:p>
    <w:p w14:paraId="05A73F03" w14:textId="77777777" w:rsidR="008571FB" w:rsidRPr="00951BAA" w:rsidRDefault="008571FB" w:rsidP="008571FB">
      <w:p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</w:p>
    <w:p w14:paraId="7C28FCAD" w14:textId="05BD107B" w:rsidR="008571FB" w:rsidRPr="00951BAA" w:rsidRDefault="008571FB" w:rsidP="008571FB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  <w:r w:rsidRPr="00951BAA">
        <w:rPr>
          <w:rFonts w:ascii="Calibri" w:hAnsi="Calibri" w:cs="Calibri"/>
          <w:bCs/>
          <w:kern w:val="0"/>
          <w:sz w:val="22"/>
          <w:szCs w:val="22"/>
          <w14:ligatures w14:val="none"/>
        </w:rPr>
        <w:t>FY 2027 Operating and Capital Expenditure</w:t>
      </w:r>
      <w:r w:rsidR="00AB1F88" w:rsidRPr="00951BAA"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 Budget</w:t>
      </w:r>
      <w:r w:rsidRPr="00951BAA"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 Authority</w:t>
      </w:r>
      <w:bookmarkStart w:id="0" w:name="OLE_LINK16"/>
      <w:r w:rsidRPr="00951BAA"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 (Action). Jamie Moffitt, Senior Vice President for Finance and Administration and CFO, and</w:t>
      </w:r>
      <w:r w:rsidRPr="00951BAA">
        <w:rPr>
          <w:rFonts w:ascii="Calibri" w:hAnsi="Calibri" w:cs="Calibri"/>
          <w:bCs/>
          <w:color w:val="3A7C22" w:themeColor="accent6" w:themeShade="BF"/>
          <w:kern w:val="0"/>
          <w:sz w:val="22"/>
          <w:szCs w:val="22"/>
          <w14:ligatures w14:val="none"/>
        </w:rPr>
        <w:t xml:space="preserve"> </w:t>
      </w:r>
      <w:r w:rsidRPr="00951BA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Brian Fox, Associate Vice President for Budget, Financial Analysis, and Data Analytics</w:t>
      </w:r>
      <w:bookmarkEnd w:id="0"/>
      <w:r w:rsidRPr="00951BA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.</w:t>
      </w:r>
    </w:p>
    <w:p w14:paraId="4B726797" w14:textId="77777777" w:rsidR="008571FB" w:rsidRPr="00951BAA" w:rsidRDefault="008571FB" w:rsidP="008571FB">
      <w:pPr>
        <w:spacing w:after="0" w:line="240" w:lineRule="auto"/>
        <w:rPr>
          <w:rFonts w:ascii="Calibri" w:eastAsia="ヒラギノ角ゴ Pro W3" w:hAnsi="Calibri" w:cs="Calibri"/>
          <w:bCs/>
          <w:kern w:val="0"/>
          <w:sz w:val="22"/>
          <w:szCs w:val="22"/>
          <w14:ligatures w14:val="none"/>
        </w:rPr>
      </w:pPr>
    </w:p>
    <w:p w14:paraId="7EFCF786" w14:textId="35F22375" w:rsidR="008571FB" w:rsidRDefault="008571FB" w:rsidP="008571FB">
      <w:pPr>
        <w:rPr>
          <w:rFonts w:ascii="Calibri" w:hAnsi="Calibri" w:cs="Calibri"/>
          <w:b/>
          <w:i/>
          <w:iCs/>
          <w:sz w:val="22"/>
          <w:szCs w:val="22"/>
        </w:rPr>
      </w:pPr>
      <w:r w:rsidRPr="00557298">
        <w:rPr>
          <w:rFonts w:ascii="Calibri" w:hAnsi="Calibri" w:cs="Calibri"/>
          <w:b/>
          <w:i/>
          <w:iCs/>
          <w:sz w:val="22"/>
          <w:szCs w:val="22"/>
        </w:rPr>
        <w:t>Meeting Adjourns</w:t>
      </w:r>
    </w:p>
    <w:p w14:paraId="5F494B56" w14:textId="77777777" w:rsidR="00566C12" w:rsidRDefault="00566C12"/>
    <w:sectPr w:rsidR="0056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6568"/>
    <w:multiLevelType w:val="hybridMultilevel"/>
    <w:tmpl w:val="1CA89E3E"/>
    <w:lvl w:ilvl="0" w:tplc="C32862A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96EAB"/>
    <w:multiLevelType w:val="multilevel"/>
    <w:tmpl w:val="6444FC0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5181131">
    <w:abstractNumId w:val="0"/>
  </w:num>
  <w:num w:numId="2" w16cid:durableId="782774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FB"/>
    <w:rsid w:val="0022032E"/>
    <w:rsid w:val="003D0D7E"/>
    <w:rsid w:val="00501052"/>
    <w:rsid w:val="00566C12"/>
    <w:rsid w:val="008571FB"/>
    <w:rsid w:val="009162C5"/>
    <w:rsid w:val="00951BAA"/>
    <w:rsid w:val="00AB1F88"/>
    <w:rsid w:val="00AD19D0"/>
    <w:rsid w:val="00B40A87"/>
    <w:rsid w:val="00B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AA0A"/>
  <w15:chartTrackingRefBased/>
  <w15:docId w15:val="{F578F851-55FD-0D4B-B3B1-3BBF7B90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FB"/>
  </w:style>
  <w:style w:type="paragraph" w:styleId="Heading1">
    <w:name w:val="heading 1"/>
    <w:basedOn w:val="Normal"/>
    <w:next w:val="Normal"/>
    <w:link w:val="Heading1Char"/>
    <w:uiPriority w:val="9"/>
    <w:qFormat/>
    <w:rsid w:val="0085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51B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stees@uoreg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Kelleher</dc:creator>
  <cp:keywords/>
  <dc:description/>
  <cp:lastModifiedBy>Jennifer LaBelle</cp:lastModifiedBy>
  <cp:revision>2</cp:revision>
  <dcterms:created xsi:type="dcterms:W3CDTF">2026-05-28T19:07:00Z</dcterms:created>
  <dcterms:modified xsi:type="dcterms:W3CDTF">2026-05-28T19:07:00Z</dcterms:modified>
</cp:coreProperties>
</file>