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58E5" w14:textId="7DD60B1C" w:rsidR="00C76E83" w:rsidRDefault="00C76E83" w:rsidP="00C76E83">
      <w:pPr>
        <w:pBdr>
          <w:bottom w:val="single" w:sz="4" w:space="2" w:color="auto"/>
        </w:pBdr>
        <w:tabs>
          <w:tab w:val="left" w:pos="705"/>
          <w:tab w:val="right" w:pos="9360"/>
        </w:tabs>
        <w:spacing w:line="240" w:lineRule="auto"/>
        <w:rPr>
          <w:b/>
          <w:sz w:val="28"/>
          <w:szCs w:val="28"/>
        </w:rPr>
      </w:pPr>
      <w:r>
        <w:rPr>
          <w:b/>
          <w:sz w:val="28"/>
          <w:szCs w:val="28"/>
        </w:rPr>
        <w:tab/>
      </w:r>
      <w:r>
        <w:rPr>
          <w:b/>
          <w:sz w:val="28"/>
          <w:szCs w:val="28"/>
        </w:rPr>
        <w:tab/>
      </w:r>
      <w:r w:rsidRPr="00026BFC">
        <w:rPr>
          <w:rFonts w:ascii="Times New Roman" w:hAnsi="Times New Roman" w:cs="Times New Roman"/>
          <w:b/>
          <w:noProof/>
          <w:sz w:val="24"/>
          <w:szCs w:val="24"/>
        </w:rPr>
        <w:drawing>
          <wp:anchor distT="0" distB="0" distL="114300" distR="114300" simplePos="0" relativeHeight="251659264" behindDoc="1" locked="0" layoutInCell="1" allowOverlap="1" wp14:anchorId="5A8BF4A6" wp14:editId="4635773F">
            <wp:simplePos x="0" y="0"/>
            <wp:positionH relativeFrom="column">
              <wp:posOffset>66675</wp:posOffset>
            </wp:positionH>
            <wp:positionV relativeFrom="paragraph">
              <wp:posOffset>66675</wp:posOffset>
            </wp:positionV>
            <wp:extent cx="1621790" cy="333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O col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1790" cy="333375"/>
                    </a:xfrm>
                    <a:prstGeom prst="rect">
                      <a:avLst/>
                    </a:prstGeom>
                    <a:noFill/>
                    <a:ln w="9525">
                      <a:noFill/>
                      <a:miter lim="800000"/>
                      <a:headEnd/>
                      <a:tailEnd/>
                    </a:ln>
                  </pic:spPr>
                </pic:pic>
              </a:graphicData>
            </a:graphic>
            <wp14:sizeRelH relativeFrom="margin">
              <wp14:pctWidth>0</wp14:pctWidth>
            </wp14:sizeRelH>
          </wp:anchor>
        </w:drawing>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sidRPr="001264D3">
        <w:rPr>
          <w:b/>
          <w:sz w:val="28"/>
          <w:szCs w:val="28"/>
        </w:rPr>
        <w:t xml:space="preserve"> </w:t>
      </w:r>
      <w:r>
        <w:rPr>
          <w:b/>
          <w:sz w:val="28"/>
          <w:szCs w:val="28"/>
        </w:rPr>
        <w:t xml:space="preserve">Board of Trustees of the </w:t>
      </w:r>
      <w:r w:rsidRPr="001264D3">
        <w:rPr>
          <w:b/>
          <w:sz w:val="28"/>
          <w:szCs w:val="28"/>
        </w:rPr>
        <w:t>University of Oregon</w:t>
      </w:r>
    </w:p>
    <w:p w14:paraId="28763996" w14:textId="4619AD2D" w:rsidR="00C76E83" w:rsidRPr="001264D3" w:rsidRDefault="00C76E83" w:rsidP="00C76E83">
      <w:pPr>
        <w:pBdr>
          <w:bottom w:val="single" w:sz="4" w:space="2" w:color="auto"/>
        </w:pBdr>
        <w:tabs>
          <w:tab w:val="left" w:pos="240"/>
          <w:tab w:val="right" w:pos="9360"/>
        </w:tabs>
        <w:spacing w:line="240" w:lineRule="auto"/>
        <w:rPr>
          <w:b/>
          <w:sz w:val="28"/>
          <w:szCs w:val="28"/>
        </w:rPr>
      </w:pPr>
      <w:r>
        <w:rPr>
          <w:b/>
          <w:sz w:val="28"/>
          <w:szCs w:val="28"/>
        </w:rPr>
        <w:tab/>
      </w:r>
      <w:r>
        <w:rPr>
          <w:b/>
          <w:sz w:val="28"/>
          <w:szCs w:val="28"/>
        </w:rPr>
        <w:tab/>
        <w:t>Executive</w:t>
      </w:r>
      <w:r w:rsidR="00691170">
        <w:rPr>
          <w:b/>
          <w:sz w:val="28"/>
          <w:szCs w:val="28"/>
        </w:rPr>
        <w:t xml:space="preserve">, </w:t>
      </w:r>
      <w:r>
        <w:rPr>
          <w:b/>
          <w:sz w:val="28"/>
          <w:szCs w:val="28"/>
        </w:rPr>
        <w:t>Audit</w:t>
      </w:r>
      <w:r w:rsidR="00691170">
        <w:rPr>
          <w:b/>
          <w:sz w:val="28"/>
          <w:szCs w:val="28"/>
        </w:rPr>
        <w:t>, and Governance</w:t>
      </w:r>
      <w:r>
        <w:rPr>
          <w:b/>
          <w:sz w:val="28"/>
          <w:szCs w:val="28"/>
        </w:rPr>
        <w:t xml:space="preserve"> Committee</w:t>
      </w:r>
      <w:r w:rsidRPr="001264D3">
        <w:rPr>
          <w:b/>
          <w:sz w:val="28"/>
          <w:szCs w:val="28"/>
        </w:rPr>
        <w:t xml:space="preserve"> Meeting</w:t>
      </w:r>
      <w:r>
        <w:rPr>
          <w:b/>
          <w:sz w:val="28"/>
          <w:szCs w:val="28"/>
        </w:rPr>
        <w:t xml:space="preserve"> </w:t>
      </w:r>
    </w:p>
    <w:p w14:paraId="12B2F965" w14:textId="187D5892" w:rsidR="00531A52" w:rsidRPr="00F40DF9" w:rsidRDefault="00333C95" w:rsidP="00531A52">
      <w:pPr>
        <w:spacing w:line="240" w:lineRule="auto"/>
        <w:jc w:val="right"/>
        <w:rPr>
          <w:rFonts w:ascii="Calibri" w:hAnsi="Calibri" w:cs="Times New Roman"/>
          <w:b/>
          <w:sz w:val="24"/>
          <w:szCs w:val="24"/>
        </w:rPr>
      </w:pPr>
      <w:r>
        <w:rPr>
          <w:rFonts w:ascii="Calibri" w:hAnsi="Calibri" w:cs="Times New Roman"/>
          <w:b/>
          <w:sz w:val="24"/>
          <w:szCs w:val="24"/>
        </w:rPr>
        <w:t>September 15</w:t>
      </w:r>
      <w:r w:rsidR="008A502B">
        <w:rPr>
          <w:rFonts w:ascii="Calibri" w:hAnsi="Calibri" w:cs="Times New Roman"/>
          <w:b/>
          <w:sz w:val="24"/>
          <w:szCs w:val="24"/>
        </w:rPr>
        <w:t>, 202</w:t>
      </w:r>
      <w:r w:rsidR="007304DE">
        <w:rPr>
          <w:rFonts w:ascii="Calibri" w:hAnsi="Calibri" w:cs="Times New Roman"/>
          <w:b/>
          <w:sz w:val="24"/>
          <w:szCs w:val="24"/>
        </w:rPr>
        <w:t>5</w:t>
      </w:r>
    </w:p>
    <w:p w14:paraId="771652F5" w14:textId="77777777" w:rsidR="00531A52" w:rsidRPr="00F40DF9" w:rsidRDefault="00531A52" w:rsidP="00531A52">
      <w:pPr>
        <w:rPr>
          <w:rFonts w:ascii="Calibri" w:hAnsi="Calibri" w:cs="Times New Roman"/>
        </w:rPr>
      </w:pPr>
    </w:p>
    <w:p w14:paraId="5FE36325" w14:textId="77777777" w:rsidR="00F604EA" w:rsidRPr="00DB6651" w:rsidRDefault="00F604EA" w:rsidP="00F604EA">
      <w:pPr>
        <w:spacing w:line="240" w:lineRule="auto"/>
        <w:jc w:val="both"/>
        <w:rPr>
          <w:rFonts w:cstheme="minorHAnsi"/>
          <w:b/>
        </w:rPr>
      </w:pPr>
      <w:r w:rsidRPr="00DB6651">
        <w:rPr>
          <w:rFonts w:cstheme="minorHAnsi"/>
          <w:b/>
        </w:rPr>
        <w:t xml:space="preserve">Committee Membership </w:t>
      </w:r>
    </w:p>
    <w:tbl>
      <w:tblPr>
        <w:tblStyle w:val="TableGrid"/>
        <w:tblW w:w="9536" w:type="dxa"/>
        <w:tblLook w:val="04A0" w:firstRow="1" w:lastRow="0" w:firstColumn="1" w:lastColumn="0" w:noHBand="0" w:noVBand="1"/>
      </w:tblPr>
      <w:tblGrid>
        <w:gridCol w:w="2340"/>
        <w:gridCol w:w="2520"/>
        <w:gridCol w:w="2338"/>
        <w:gridCol w:w="2338"/>
      </w:tblGrid>
      <w:tr w:rsidR="005B7582" w:rsidRPr="00DB6651" w14:paraId="1EE60D73" w14:textId="77777777" w:rsidTr="00016E04">
        <w:tc>
          <w:tcPr>
            <w:tcW w:w="2340" w:type="dxa"/>
            <w:tcBorders>
              <w:top w:val="nil"/>
              <w:left w:val="nil"/>
              <w:bottom w:val="nil"/>
              <w:right w:val="nil"/>
            </w:tcBorders>
          </w:tcPr>
          <w:p w14:paraId="213D0B3A" w14:textId="0267329D" w:rsidR="005B7582" w:rsidRPr="00DB6651" w:rsidRDefault="00E4500F" w:rsidP="005B7582">
            <w:pPr>
              <w:jc w:val="both"/>
              <w:rPr>
                <w:rFonts w:cstheme="minorHAnsi"/>
              </w:rPr>
            </w:pPr>
            <w:r>
              <w:rPr>
                <w:rFonts w:cstheme="minorHAnsi"/>
              </w:rPr>
              <w:t>Marcia Aaron</w:t>
            </w:r>
          </w:p>
        </w:tc>
        <w:tc>
          <w:tcPr>
            <w:tcW w:w="2520" w:type="dxa"/>
            <w:tcBorders>
              <w:top w:val="nil"/>
              <w:left w:val="nil"/>
              <w:bottom w:val="nil"/>
              <w:right w:val="nil"/>
            </w:tcBorders>
          </w:tcPr>
          <w:p w14:paraId="3DE46F63" w14:textId="3C82697D" w:rsidR="005B7582" w:rsidRPr="00DB6651" w:rsidRDefault="00D1794B" w:rsidP="005B7582">
            <w:pPr>
              <w:jc w:val="both"/>
              <w:rPr>
                <w:rFonts w:cstheme="minorHAnsi"/>
              </w:rPr>
            </w:pPr>
            <w:r>
              <w:rPr>
                <w:rFonts w:cstheme="minorHAnsi"/>
              </w:rPr>
              <w:t>Present</w:t>
            </w:r>
          </w:p>
        </w:tc>
        <w:tc>
          <w:tcPr>
            <w:tcW w:w="2338" w:type="dxa"/>
            <w:tcBorders>
              <w:top w:val="nil"/>
              <w:left w:val="nil"/>
              <w:bottom w:val="nil"/>
              <w:right w:val="nil"/>
            </w:tcBorders>
          </w:tcPr>
          <w:p w14:paraId="7F91EF18" w14:textId="7301763D" w:rsidR="005B7582" w:rsidRPr="00DB6651" w:rsidRDefault="00016E04" w:rsidP="005B7582">
            <w:pPr>
              <w:jc w:val="both"/>
              <w:rPr>
                <w:rFonts w:cstheme="minorHAnsi"/>
              </w:rPr>
            </w:pPr>
            <w:r>
              <w:rPr>
                <w:rFonts w:cstheme="minorHAnsi"/>
              </w:rPr>
              <w:t>Elisa Hornecker</w:t>
            </w:r>
          </w:p>
        </w:tc>
        <w:tc>
          <w:tcPr>
            <w:tcW w:w="2338" w:type="dxa"/>
            <w:tcBorders>
              <w:top w:val="nil"/>
              <w:left w:val="nil"/>
              <w:bottom w:val="nil"/>
              <w:right w:val="nil"/>
            </w:tcBorders>
          </w:tcPr>
          <w:p w14:paraId="1C8E6C86" w14:textId="5475DB68" w:rsidR="005B7582" w:rsidRPr="00DB6651" w:rsidRDefault="005B7582" w:rsidP="005B7582">
            <w:pPr>
              <w:jc w:val="both"/>
              <w:rPr>
                <w:rFonts w:cstheme="minorHAnsi"/>
              </w:rPr>
            </w:pPr>
            <w:r w:rsidRPr="00DB6651">
              <w:rPr>
                <w:rFonts w:cstheme="minorHAnsi"/>
              </w:rPr>
              <w:t>Present</w:t>
            </w:r>
          </w:p>
        </w:tc>
      </w:tr>
      <w:tr w:rsidR="00E4500F" w:rsidRPr="00DB6651" w14:paraId="62E1CF09" w14:textId="77777777" w:rsidTr="00016E04">
        <w:tc>
          <w:tcPr>
            <w:tcW w:w="2340" w:type="dxa"/>
            <w:tcBorders>
              <w:top w:val="nil"/>
              <w:left w:val="nil"/>
              <w:bottom w:val="nil"/>
              <w:right w:val="nil"/>
            </w:tcBorders>
          </w:tcPr>
          <w:p w14:paraId="024520CE" w14:textId="1A22006B" w:rsidR="00E4500F" w:rsidRPr="00DB6651" w:rsidRDefault="00016E04" w:rsidP="00E4500F">
            <w:pPr>
              <w:jc w:val="both"/>
              <w:rPr>
                <w:rFonts w:cstheme="minorHAnsi"/>
              </w:rPr>
            </w:pPr>
            <w:r>
              <w:rPr>
                <w:rFonts w:cstheme="minorHAnsi"/>
              </w:rPr>
              <w:t>Renee Evans Jackman</w:t>
            </w:r>
          </w:p>
        </w:tc>
        <w:tc>
          <w:tcPr>
            <w:tcW w:w="2520" w:type="dxa"/>
            <w:tcBorders>
              <w:top w:val="nil"/>
              <w:left w:val="nil"/>
              <w:bottom w:val="nil"/>
              <w:right w:val="nil"/>
            </w:tcBorders>
          </w:tcPr>
          <w:p w14:paraId="31082C3E" w14:textId="791F1DDF" w:rsidR="00E4500F" w:rsidRPr="00DB6651" w:rsidRDefault="003247D8" w:rsidP="00E4500F">
            <w:pPr>
              <w:jc w:val="both"/>
              <w:rPr>
                <w:rFonts w:cstheme="minorHAnsi"/>
              </w:rPr>
            </w:pPr>
            <w:r>
              <w:rPr>
                <w:rFonts w:cstheme="minorHAnsi"/>
              </w:rPr>
              <w:t>Present</w:t>
            </w:r>
          </w:p>
        </w:tc>
        <w:tc>
          <w:tcPr>
            <w:tcW w:w="2338" w:type="dxa"/>
            <w:tcBorders>
              <w:top w:val="nil"/>
              <w:left w:val="nil"/>
              <w:bottom w:val="nil"/>
              <w:right w:val="nil"/>
            </w:tcBorders>
          </w:tcPr>
          <w:p w14:paraId="21962337" w14:textId="57862F9B" w:rsidR="00E4500F" w:rsidRPr="00DB6651" w:rsidRDefault="00016E04" w:rsidP="00E4500F">
            <w:pPr>
              <w:jc w:val="both"/>
              <w:rPr>
                <w:rFonts w:cstheme="minorHAnsi"/>
              </w:rPr>
            </w:pPr>
            <w:r>
              <w:rPr>
                <w:rFonts w:cstheme="minorHAnsi"/>
              </w:rPr>
              <w:t>Connie Seeley</w:t>
            </w:r>
          </w:p>
        </w:tc>
        <w:tc>
          <w:tcPr>
            <w:tcW w:w="2338" w:type="dxa"/>
            <w:tcBorders>
              <w:top w:val="nil"/>
              <w:left w:val="nil"/>
              <w:bottom w:val="nil"/>
              <w:right w:val="nil"/>
            </w:tcBorders>
          </w:tcPr>
          <w:p w14:paraId="17D1B38C" w14:textId="6D40A689" w:rsidR="00E4500F" w:rsidRPr="00DB6651" w:rsidRDefault="00E4500F" w:rsidP="00E4500F">
            <w:pPr>
              <w:jc w:val="both"/>
              <w:rPr>
                <w:rFonts w:cstheme="minorHAnsi"/>
              </w:rPr>
            </w:pPr>
            <w:r w:rsidRPr="00DB6651">
              <w:rPr>
                <w:rFonts w:cstheme="minorHAnsi"/>
              </w:rPr>
              <w:t>Present</w:t>
            </w:r>
          </w:p>
        </w:tc>
      </w:tr>
      <w:tr w:rsidR="00E4500F" w:rsidRPr="00DB6651" w14:paraId="7AE637E5" w14:textId="77777777" w:rsidTr="00016E04">
        <w:tc>
          <w:tcPr>
            <w:tcW w:w="2340" w:type="dxa"/>
            <w:tcBorders>
              <w:top w:val="nil"/>
              <w:left w:val="nil"/>
              <w:bottom w:val="nil"/>
              <w:right w:val="nil"/>
            </w:tcBorders>
          </w:tcPr>
          <w:p w14:paraId="04A0AB84" w14:textId="51DD3409" w:rsidR="00E4500F" w:rsidRPr="00DB6651" w:rsidRDefault="00016E04" w:rsidP="00E4500F">
            <w:pPr>
              <w:jc w:val="both"/>
              <w:rPr>
                <w:rFonts w:cstheme="minorHAnsi"/>
              </w:rPr>
            </w:pPr>
            <w:r>
              <w:rPr>
                <w:rFonts w:cstheme="minorHAnsi"/>
              </w:rPr>
              <w:t>Steve Holwerda, Chair</w:t>
            </w:r>
          </w:p>
        </w:tc>
        <w:tc>
          <w:tcPr>
            <w:tcW w:w="2520" w:type="dxa"/>
            <w:tcBorders>
              <w:top w:val="nil"/>
              <w:left w:val="nil"/>
              <w:bottom w:val="nil"/>
              <w:right w:val="nil"/>
            </w:tcBorders>
          </w:tcPr>
          <w:p w14:paraId="22E0A944" w14:textId="06DD0CBC" w:rsidR="00E4500F" w:rsidRPr="00DB6651" w:rsidRDefault="00E4500F" w:rsidP="00E4500F">
            <w:pPr>
              <w:jc w:val="both"/>
              <w:rPr>
                <w:rFonts w:cstheme="minorHAnsi"/>
              </w:rPr>
            </w:pPr>
            <w:r w:rsidRPr="00DB6651">
              <w:rPr>
                <w:rFonts w:cstheme="minorHAnsi"/>
              </w:rPr>
              <w:t>Present</w:t>
            </w:r>
          </w:p>
        </w:tc>
        <w:tc>
          <w:tcPr>
            <w:tcW w:w="2338" w:type="dxa"/>
            <w:tcBorders>
              <w:top w:val="nil"/>
              <w:left w:val="nil"/>
              <w:bottom w:val="nil"/>
              <w:right w:val="nil"/>
            </w:tcBorders>
          </w:tcPr>
          <w:p w14:paraId="1FCA6607" w14:textId="2E22183C" w:rsidR="00E4500F" w:rsidRPr="00DB6651" w:rsidRDefault="00016E04" w:rsidP="00E4500F">
            <w:pPr>
              <w:jc w:val="both"/>
              <w:rPr>
                <w:rFonts w:cstheme="minorHAnsi"/>
              </w:rPr>
            </w:pPr>
            <w:r>
              <w:rPr>
                <w:rFonts w:cstheme="minorHAnsi"/>
              </w:rPr>
              <w:t>Andy Storment</w:t>
            </w:r>
          </w:p>
        </w:tc>
        <w:tc>
          <w:tcPr>
            <w:tcW w:w="2338" w:type="dxa"/>
            <w:tcBorders>
              <w:top w:val="nil"/>
              <w:left w:val="nil"/>
              <w:bottom w:val="nil"/>
              <w:right w:val="nil"/>
            </w:tcBorders>
          </w:tcPr>
          <w:p w14:paraId="32B8E998" w14:textId="23F11A8C" w:rsidR="00E4500F" w:rsidRPr="00DB6651" w:rsidRDefault="00E4500F" w:rsidP="00E4500F">
            <w:pPr>
              <w:jc w:val="both"/>
              <w:rPr>
                <w:rFonts w:cstheme="minorHAnsi"/>
              </w:rPr>
            </w:pPr>
            <w:r w:rsidRPr="00DB6651">
              <w:rPr>
                <w:rFonts w:cstheme="minorHAnsi"/>
              </w:rPr>
              <w:t>Present</w:t>
            </w:r>
          </w:p>
        </w:tc>
      </w:tr>
    </w:tbl>
    <w:p w14:paraId="02700C98" w14:textId="77777777" w:rsidR="005B7582" w:rsidRPr="00DB6651" w:rsidRDefault="005B7582" w:rsidP="00F604EA">
      <w:pPr>
        <w:jc w:val="both"/>
        <w:rPr>
          <w:rFonts w:cstheme="minorHAnsi"/>
        </w:rPr>
      </w:pPr>
    </w:p>
    <w:p w14:paraId="38C2A14D" w14:textId="65880500" w:rsidR="008A502B" w:rsidRDefault="00307F82" w:rsidP="008A502B">
      <w:pPr>
        <w:jc w:val="both"/>
        <w:rPr>
          <w:rFonts w:cstheme="minorHAnsi"/>
          <w:b/>
        </w:rPr>
      </w:pPr>
      <w:r w:rsidRPr="00DB6651">
        <w:rPr>
          <w:rFonts w:cs="Times New Roman"/>
          <w:b/>
        </w:rPr>
        <w:t>Convening.</w:t>
      </w:r>
      <w:r w:rsidRPr="00DB6651">
        <w:rPr>
          <w:rFonts w:cs="Times New Roman"/>
        </w:rPr>
        <w:t xml:space="preserve"> </w:t>
      </w:r>
      <w:r w:rsidR="008A502B" w:rsidRPr="00003999">
        <w:rPr>
          <w:rFonts w:cstheme="minorHAnsi"/>
        </w:rPr>
        <w:t xml:space="preserve">The </w:t>
      </w:r>
      <w:r w:rsidR="008A502B">
        <w:rPr>
          <w:rFonts w:cstheme="minorHAnsi"/>
        </w:rPr>
        <w:t xml:space="preserve">Executive, Audit, and Governance Committee (EAGC) of the </w:t>
      </w:r>
      <w:r w:rsidR="008A502B" w:rsidRPr="00003999">
        <w:rPr>
          <w:rFonts w:cstheme="minorHAnsi"/>
        </w:rPr>
        <w:t xml:space="preserve">Board of Trustees of the University of Oregon (Board) </w:t>
      </w:r>
      <w:r w:rsidR="00B646A1" w:rsidRPr="00B5585E">
        <w:rPr>
          <w:rFonts w:cstheme="minorHAnsi"/>
        </w:rPr>
        <w:t xml:space="preserve">met on the </w:t>
      </w:r>
      <w:r w:rsidR="00333C95">
        <w:rPr>
          <w:rFonts w:cstheme="minorHAnsi"/>
        </w:rPr>
        <w:t>Portland</w:t>
      </w:r>
      <w:r w:rsidR="00B646A1" w:rsidRPr="00B5585E">
        <w:rPr>
          <w:rFonts w:cstheme="minorHAnsi"/>
        </w:rPr>
        <w:t xml:space="preserve"> campus </w:t>
      </w:r>
      <w:r w:rsidR="00333C95">
        <w:rPr>
          <w:rFonts w:cstheme="minorHAnsi"/>
        </w:rPr>
        <w:t>September</w:t>
      </w:r>
      <w:r w:rsidR="007304DE">
        <w:rPr>
          <w:rFonts w:cstheme="minorHAnsi"/>
        </w:rPr>
        <w:t xml:space="preserve"> 1</w:t>
      </w:r>
      <w:r w:rsidR="00333C95">
        <w:rPr>
          <w:rFonts w:cstheme="minorHAnsi"/>
        </w:rPr>
        <w:t>5</w:t>
      </w:r>
      <w:r w:rsidR="00B646A1" w:rsidRPr="00B5585E">
        <w:rPr>
          <w:rFonts w:cstheme="minorHAnsi"/>
        </w:rPr>
        <w:t>, 202</w:t>
      </w:r>
      <w:r w:rsidR="007304DE">
        <w:rPr>
          <w:rFonts w:cstheme="minorHAnsi"/>
        </w:rPr>
        <w:t>5</w:t>
      </w:r>
      <w:r w:rsidR="00B646A1" w:rsidRPr="00B5585E">
        <w:rPr>
          <w:rFonts w:cstheme="minorHAnsi"/>
        </w:rPr>
        <w:t>.</w:t>
      </w:r>
      <w:r w:rsidR="008A502B" w:rsidRPr="00003999">
        <w:rPr>
          <w:rFonts w:cstheme="minorHAnsi"/>
        </w:rPr>
        <w:t xml:space="preserve"> </w:t>
      </w:r>
      <w:r w:rsidR="008A502B" w:rsidRPr="009F2DD2">
        <w:rPr>
          <w:rFonts w:cstheme="minorHAnsi"/>
        </w:rPr>
        <w:t xml:space="preserve">Committee Chair </w:t>
      </w:r>
      <w:r w:rsidR="009C6DCE">
        <w:rPr>
          <w:rFonts w:cstheme="minorHAnsi"/>
        </w:rPr>
        <w:t>Steve Holwerda</w:t>
      </w:r>
      <w:r w:rsidR="008A502B" w:rsidRPr="009F2DD2">
        <w:rPr>
          <w:rFonts w:cstheme="minorHAnsi"/>
        </w:rPr>
        <w:t xml:space="preserve"> called the meeting to order </w:t>
      </w:r>
      <w:r w:rsidR="008A502B" w:rsidRPr="00420F04">
        <w:rPr>
          <w:rFonts w:cstheme="minorHAnsi"/>
        </w:rPr>
        <w:t xml:space="preserve">at </w:t>
      </w:r>
      <w:r w:rsidR="00216DFE">
        <w:rPr>
          <w:rFonts w:cstheme="minorHAnsi"/>
        </w:rPr>
        <w:t>9</w:t>
      </w:r>
      <w:r w:rsidR="00354088" w:rsidRPr="00741E38">
        <w:rPr>
          <w:rFonts w:cstheme="minorHAnsi"/>
        </w:rPr>
        <w:t>:</w:t>
      </w:r>
      <w:r w:rsidR="00216DFE">
        <w:rPr>
          <w:rFonts w:cstheme="minorHAnsi"/>
        </w:rPr>
        <w:t>30</w:t>
      </w:r>
      <w:r w:rsidR="00A32773" w:rsidRPr="00741E38">
        <w:rPr>
          <w:rFonts w:cstheme="minorHAnsi"/>
        </w:rPr>
        <w:t xml:space="preserve"> a.m</w:t>
      </w:r>
      <w:r w:rsidR="008A502B" w:rsidRPr="00741E38">
        <w:rPr>
          <w:rFonts w:cstheme="minorHAnsi"/>
        </w:rPr>
        <w:t>.</w:t>
      </w:r>
      <w:r w:rsidR="008A502B" w:rsidRPr="00A32773">
        <w:rPr>
          <w:rFonts w:cstheme="minorHAnsi"/>
        </w:rPr>
        <w:t xml:space="preserve"> </w:t>
      </w:r>
      <w:r w:rsidR="008A502B" w:rsidRPr="00003999">
        <w:rPr>
          <w:rFonts w:cstheme="minorHAnsi"/>
        </w:rPr>
        <w:t>Pacific Time. (All times noted going forward are Pacific Time.) The secretary verified attendance and a quorum.</w:t>
      </w:r>
      <w:r w:rsidR="008A502B" w:rsidRPr="00003999">
        <w:rPr>
          <w:rFonts w:cstheme="minorHAnsi"/>
          <w:b/>
        </w:rPr>
        <w:t xml:space="preserve"> </w:t>
      </w:r>
    </w:p>
    <w:p w14:paraId="31C60044" w14:textId="77777777" w:rsidR="00625EDC" w:rsidRPr="00DB6651" w:rsidRDefault="00625EDC" w:rsidP="00283903">
      <w:pPr>
        <w:jc w:val="both"/>
        <w:rPr>
          <w:rFonts w:cstheme="minorHAnsi"/>
        </w:rPr>
      </w:pPr>
    </w:p>
    <w:p w14:paraId="37658B49" w14:textId="0F16D3D4" w:rsidR="00B646A1" w:rsidRDefault="00333C95" w:rsidP="007304DE">
      <w:pPr>
        <w:rPr>
          <w:rFonts w:cstheme="minorHAnsi"/>
          <w:bCs/>
          <w:color w:val="000000" w:themeColor="text1"/>
        </w:rPr>
      </w:pPr>
      <w:r>
        <w:rPr>
          <w:rFonts w:cstheme="minorHAnsi"/>
          <w:b/>
        </w:rPr>
        <w:t xml:space="preserve">Quarterly </w:t>
      </w:r>
      <w:r w:rsidR="00741E38">
        <w:rPr>
          <w:rFonts w:cstheme="minorHAnsi"/>
          <w:b/>
        </w:rPr>
        <w:t xml:space="preserve">Internal Audit </w:t>
      </w:r>
      <w:r w:rsidR="007304DE">
        <w:rPr>
          <w:rFonts w:cstheme="minorHAnsi"/>
          <w:b/>
        </w:rPr>
        <w:t>Update</w:t>
      </w:r>
      <w:r w:rsidR="00B646A1" w:rsidRPr="00B646A1">
        <w:rPr>
          <w:rFonts w:cstheme="minorHAnsi"/>
        </w:rPr>
        <w:t>.</w:t>
      </w:r>
      <w:r w:rsidR="00741E38">
        <w:rPr>
          <w:rFonts w:cstheme="minorHAnsi"/>
          <w:bCs/>
          <w:color w:val="000000" w:themeColor="text1"/>
        </w:rPr>
        <w:t xml:space="preserve"> </w:t>
      </w:r>
      <w:bookmarkStart w:id="0" w:name="OLE_LINK14"/>
      <w:r w:rsidR="007304DE">
        <w:rPr>
          <w:rFonts w:cstheme="minorHAnsi"/>
          <w:bCs/>
          <w:color w:val="000000" w:themeColor="text1"/>
        </w:rPr>
        <w:t>Anta Coulibaly, Chief Auditor, presente</w:t>
      </w:r>
      <w:r w:rsidR="005A67CA">
        <w:rPr>
          <w:rFonts w:cstheme="minorHAnsi"/>
          <w:bCs/>
          <w:color w:val="000000" w:themeColor="text1"/>
        </w:rPr>
        <w:t xml:space="preserve">d </w:t>
      </w:r>
      <w:r>
        <w:rPr>
          <w:rFonts w:cstheme="minorHAnsi"/>
          <w:bCs/>
          <w:color w:val="000000" w:themeColor="text1"/>
        </w:rPr>
        <w:t xml:space="preserve">quarterly updates on behalf of </w:t>
      </w:r>
      <w:r w:rsidR="005A67CA">
        <w:rPr>
          <w:rFonts w:cstheme="minorHAnsi"/>
          <w:bCs/>
          <w:color w:val="000000" w:themeColor="text1"/>
        </w:rPr>
        <w:t>the Office of Internal Audit</w:t>
      </w:r>
      <w:r>
        <w:rPr>
          <w:rFonts w:cstheme="minorHAnsi"/>
          <w:bCs/>
          <w:color w:val="000000" w:themeColor="text1"/>
        </w:rPr>
        <w:t xml:space="preserve"> (OIA)</w:t>
      </w:r>
      <w:r w:rsidR="00DE2A60">
        <w:rPr>
          <w:rFonts w:cstheme="minorHAnsi"/>
          <w:bCs/>
          <w:color w:val="000000" w:themeColor="text1"/>
        </w:rPr>
        <w:t xml:space="preserve">. Coulibaly </w:t>
      </w:r>
      <w:r>
        <w:rPr>
          <w:rFonts w:cstheme="minorHAnsi"/>
          <w:bCs/>
          <w:color w:val="000000" w:themeColor="text1"/>
        </w:rPr>
        <w:t xml:space="preserve">provided a status update on all ongoing and completed OIA projects, including the major findings for audits of identity and access management, post-award closeout of research projects, </w:t>
      </w:r>
      <w:r w:rsidR="00813383">
        <w:rPr>
          <w:rFonts w:cstheme="minorHAnsi"/>
          <w:bCs/>
          <w:color w:val="000000" w:themeColor="text1"/>
        </w:rPr>
        <w:t>University of Oregon (UO)</w:t>
      </w:r>
      <w:r>
        <w:rPr>
          <w:rFonts w:cstheme="minorHAnsi"/>
          <w:bCs/>
          <w:color w:val="000000" w:themeColor="text1"/>
        </w:rPr>
        <w:t xml:space="preserve"> health services revenue cycle, and a travel expenses reimbursement advisory project. Trustees engaged in questions on but not limited to </w:t>
      </w:r>
      <w:r w:rsidR="00813383">
        <w:rPr>
          <w:rFonts w:cstheme="minorHAnsi"/>
          <w:bCs/>
          <w:color w:val="000000" w:themeColor="text1"/>
        </w:rPr>
        <w:t>federal government impact on closing out research projects, how the number of findings and recommendations of an audit depend on how large the audit project is and how well controls are working within a unit, and addressing identity and access management for employees who separate from the UO.</w:t>
      </w:r>
    </w:p>
    <w:bookmarkEnd w:id="0"/>
    <w:p w14:paraId="5E82DEE6" w14:textId="77777777" w:rsidR="007304DE" w:rsidRDefault="007304DE" w:rsidP="007304DE">
      <w:pPr>
        <w:rPr>
          <w:rFonts w:cstheme="minorHAnsi"/>
          <w:bCs/>
          <w:color w:val="000000" w:themeColor="text1"/>
        </w:rPr>
      </w:pPr>
    </w:p>
    <w:p w14:paraId="7EB7F1BC" w14:textId="3A536521" w:rsidR="007304DE" w:rsidRDefault="00333C95" w:rsidP="007304DE">
      <w:pPr>
        <w:rPr>
          <w:rFonts w:cstheme="minorHAnsi"/>
          <w:bCs/>
          <w:color w:val="000000" w:themeColor="text1"/>
        </w:rPr>
      </w:pPr>
      <w:r>
        <w:rPr>
          <w:rFonts w:cstheme="minorHAnsi"/>
          <w:b/>
        </w:rPr>
        <w:t>Amendment to Audit Plan (Action)</w:t>
      </w:r>
      <w:r w:rsidR="007304DE" w:rsidRPr="00B646A1">
        <w:rPr>
          <w:rFonts w:cstheme="minorHAnsi"/>
        </w:rPr>
        <w:t>.</w:t>
      </w:r>
      <w:r w:rsidR="007304DE">
        <w:rPr>
          <w:rFonts w:cstheme="minorHAnsi"/>
          <w:bCs/>
          <w:color w:val="000000" w:themeColor="text1"/>
        </w:rPr>
        <w:t xml:space="preserve"> Anta Coulibaly, Chief Auditor, presente</w:t>
      </w:r>
      <w:r w:rsidR="00DE2A60">
        <w:rPr>
          <w:rFonts w:cstheme="minorHAnsi"/>
          <w:bCs/>
          <w:color w:val="000000" w:themeColor="text1"/>
        </w:rPr>
        <w:t xml:space="preserve">d </w:t>
      </w:r>
      <w:r w:rsidR="00813383">
        <w:rPr>
          <w:rFonts w:cstheme="minorHAnsi"/>
          <w:bCs/>
          <w:color w:val="000000" w:themeColor="text1"/>
        </w:rPr>
        <w:t xml:space="preserve">a request to amend the OIA Audit Plan to add a risk assessment of UO Information Services (IS). Coulibaly stated the last comprehensive review of </w:t>
      </w:r>
      <w:proofErr w:type="gramStart"/>
      <w:r w:rsidR="00813383">
        <w:rPr>
          <w:rFonts w:cstheme="minorHAnsi"/>
          <w:bCs/>
          <w:color w:val="000000" w:themeColor="text1"/>
        </w:rPr>
        <w:t>IS occurred</w:t>
      </w:r>
      <w:proofErr w:type="gramEnd"/>
      <w:r w:rsidR="00813383">
        <w:rPr>
          <w:rFonts w:cstheme="minorHAnsi"/>
          <w:bCs/>
          <w:color w:val="000000" w:themeColor="text1"/>
        </w:rPr>
        <w:t xml:space="preserve"> over 10 years ago, and due to advancements in technology, a comprehensive review should be added. Coulibaly indicated the breadth of this project will require a phased approach and will be completed entirely by OIA without external consultants. Trustees engaged in questions on but not limited to how adding this IS risk assessment will impact other OIA projects. </w:t>
      </w:r>
    </w:p>
    <w:p w14:paraId="4CED6165" w14:textId="77777777" w:rsidR="00813383" w:rsidRDefault="00813383" w:rsidP="007304DE">
      <w:pPr>
        <w:rPr>
          <w:rFonts w:cstheme="minorHAnsi"/>
          <w:bCs/>
          <w:color w:val="000000" w:themeColor="text1"/>
        </w:rPr>
      </w:pPr>
    </w:p>
    <w:p w14:paraId="21336DC5" w14:textId="7ED01A51" w:rsidR="00813383" w:rsidRPr="00120993" w:rsidRDefault="00120993" w:rsidP="00120993">
      <w:pPr>
        <w:ind w:left="720"/>
        <w:rPr>
          <w:rFonts w:cstheme="minorHAnsi"/>
          <w:bCs/>
          <w:i/>
          <w:iCs/>
          <w:color w:val="000000" w:themeColor="text1"/>
        </w:rPr>
      </w:pPr>
      <w:r w:rsidRPr="00120993">
        <w:rPr>
          <w:rFonts w:cstheme="minorHAnsi"/>
          <w:bCs/>
          <w:i/>
          <w:iCs/>
          <w:color w:val="000000" w:themeColor="text1"/>
        </w:rPr>
        <w:t>Action – the resolution to approve adding a risk assessment of UO Information Services to the FY 2025-2026 Office of Internal Audit workplan was moved by Trustee Storment and seconded by Trustee Seeley. It passed with a unanimous voice vote.</w:t>
      </w:r>
    </w:p>
    <w:p w14:paraId="762F4CE7" w14:textId="35B14778" w:rsidR="007304DE" w:rsidRDefault="007304DE" w:rsidP="007304DE">
      <w:pPr>
        <w:rPr>
          <w:rFonts w:cstheme="minorHAnsi"/>
        </w:rPr>
      </w:pPr>
    </w:p>
    <w:p w14:paraId="3D8CEEDF" w14:textId="00783FB3" w:rsidR="007304DE" w:rsidRDefault="00120993" w:rsidP="007304DE">
      <w:pPr>
        <w:rPr>
          <w:rFonts w:cstheme="minorHAnsi"/>
        </w:rPr>
      </w:pPr>
      <w:r>
        <w:rPr>
          <w:rFonts w:cstheme="minorHAnsi"/>
        </w:rPr>
        <w:t xml:space="preserve">Coulibaly continued by presenting an update on the UO Hotline, an anonymous tipline where anyone can submit a complaint, including for fraud, waste and abuse. Coulibaly indicated the volume of complaints received is in line with industry standards, but perhaps a bit on the low side. Trustees engaged in questions on but not limited to how complaints are determined to be substantiated or unsubstantiated. Holwerda asked how OIA communicates to campus about the availability of the Hotline, Coulibaly indicated while OIA is just getting settled in as a campus unit, there is a Report a Concern website that anyone can visit to report a wide range of concerns. Holwerda indicated Coulibaly should return to the March EAGC meeting with a report describing how awareness is raised on campus regarding </w:t>
      </w:r>
      <w:r w:rsidR="00216DFE">
        <w:rPr>
          <w:rFonts w:cstheme="minorHAnsi"/>
        </w:rPr>
        <w:t xml:space="preserve">where complaints can be reported. Trustee Amy Tykeson asked what other units receive complaints outside of OIA and Coulibaly indicated several units have their own structure to manage </w:t>
      </w:r>
      <w:r w:rsidR="00216DFE">
        <w:rPr>
          <w:rFonts w:cstheme="minorHAnsi"/>
        </w:rPr>
        <w:lastRenderedPageBreak/>
        <w:t xml:space="preserve">complaints, such as in athletics. Trustees requested Coulibaly provide more information regarding complaints across the university </w:t>
      </w:r>
      <w:r w:rsidR="00B36881">
        <w:rPr>
          <w:rFonts w:cstheme="minorHAnsi"/>
        </w:rPr>
        <w:t>a future</w:t>
      </w:r>
      <w:r w:rsidR="00216DFE">
        <w:rPr>
          <w:rFonts w:cstheme="minorHAnsi"/>
        </w:rPr>
        <w:t xml:space="preserve"> meeting. UO General Counsel Kevin Reed discussed how athletics manages complaints, including coordinating with the General Counsel’s office and the specialized professional staff in the Athletic Department. President Karl Scholz also described the work of the UO’s Faculty Athletics Representative to help with various issues.</w:t>
      </w:r>
    </w:p>
    <w:p w14:paraId="16AA7526" w14:textId="77777777" w:rsidR="007862F3" w:rsidRDefault="007862F3" w:rsidP="007304DE">
      <w:pPr>
        <w:rPr>
          <w:rFonts w:cstheme="minorHAnsi"/>
        </w:rPr>
      </w:pPr>
    </w:p>
    <w:p w14:paraId="1CC15566" w14:textId="3C725D97" w:rsidR="007862F3" w:rsidRDefault="007862F3" w:rsidP="007304DE">
      <w:pPr>
        <w:rPr>
          <w:rFonts w:cstheme="minorHAnsi"/>
        </w:rPr>
      </w:pPr>
      <w:r>
        <w:rPr>
          <w:rFonts w:cstheme="minorHAnsi"/>
        </w:rPr>
        <w:t>Coulibaly concluded by sharing that OIA added two new team members, George Bowyer, Executive Assistant, and Boris Huston, Internal Auditor II. Trustees engaged in questions regarding the size of the applicant pool for the two positions and the creation of an internship program in OIA.</w:t>
      </w:r>
    </w:p>
    <w:p w14:paraId="6BB77030" w14:textId="77777777" w:rsidR="00216DFE" w:rsidRDefault="00216DFE" w:rsidP="007304DE">
      <w:pPr>
        <w:rPr>
          <w:rFonts w:cstheme="minorHAnsi"/>
        </w:rPr>
      </w:pPr>
    </w:p>
    <w:p w14:paraId="7F7E3915" w14:textId="77777777" w:rsidR="00216DFE" w:rsidRDefault="00216DFE" w:rsidP="007304DE">
      <w:pPr>
        <w:rPr>
          <w:rFonts w:cstheme="minorHAnsi"/>
        </w:rPr>
      </w:pPr>
    </w:p>
    <w:p w14:paraId="45E76FA1" w14:textId="77777777" w:rsidR="00120993" w:rsidRDefault="00120993" w:rsidP="007304DE">
      <w:pPr>
        <w:rPr>
          <w:rFonts w:cstheme="minorHAnsi"/>
        </w:rPr>
      </w:pPr>
    </w:p>
    <w:p w14:paraId="26203852" w14:textId="77777777" w:rsidR="00581000" w:rsidRDefault="00581000" w:rsidP="00B646A1"/>
    <w:p w14:paraId="7F824435" w14:textId="16C9DBC4" w:rsidR="005648A1" w:rsidRPr="005B7582" w:rsidRDefault="00CE2522" w:rsidP="00283903">
      <w:pPr>
        <w:jc w:val="both"/>
        <w:rPr>
          <w:rFonts w:cstheme="minorHAnsi"/>
          <w:b/>
          <w:u w:val="single"/>
        </w:rPr>
      </w:pPr>
      <w:r w:rsidRPr="00DB6651">
        <w:rPr>
          <w:rFonts w:cstheme="minorHAnsi"/>
          <w:b/>
        </w:rPr>
        <w:t>Adjournment</w:t>
      </w:r>
      <w:r w:rsidR="00F40DF9" w:rsidRPr="00DB6651">
        <w:rPr>
          <w:rFonts w:cstheme="minorHAnsi"/>
          <w:b/>
        </w:rPr>
        <w:t xml:space="preserve">.  </w:t>
      </w:r>
      <w:r w:rsidRPr="00DB6651">
        <w:rPr>
          <w:rFonts w:cstheme="minorHAnsi"/>
        </w:rPr>
        <w:t xml:space="preserve">  </w:t>
      </w:r>
      <w:r w:rsidR="005A0DB1" w:rsidRPr="00DB6651">
        <w:rPr>
          <w:rFonts w:cstheme="minorHAnsi"/>
        </w:rPr>
        <w:t xml:space="preserve">The meeting was adjourned at </w:t>
      </w:r>
      <w:r w:rsidR="00B646A1">
        <w:rPr>
          <w:rFonts w:cstheme="minorHAnsi"/>
        </w:rPr>
        <w:t>1</w:t>
      </w:r>
      <w:r w:rsidR="00216DFE">
        <w:rPr>
          <w:rFonts w:cstheme="minorHAnsi"/>
        </w:rPr>
        <w:t>0</w:t>
      </w:r>
      <w:r w:rsidR="00B646A1">
        <w:rPr>
          <w:rFonts w:cstheme="minorHAnsi"/>
        </w:rPr>
        <w:t>:</w:t>
      </w:r>
      <w:r w:rsidR="005A67CA">
        <w:rPr>
          <w:rFonts w:cstheme="minorHAnsi"/>
        </w:rPr>
        <w:t>0</w:t>
      </w:r>
      <w:r w:rsidR="00216DFE">
        <w:rPr>
          <w:rFonts w:cstheme="minorHAnsi"/>
        </w:rPr>
        <w:t>9</w:t>
      </w:r>
      <w:r w:rsidR="00D12378">
        <w:rPr>
          <w:rFonts w:cstheme="minorHAnsi"/>
        </w:rPr>
        <w:t xml:space="preserve"> a.m.</w:t>
      </w:r>
    </w:p>
    <w:sectPr w:rsidR="005648A1" w:rsidRPr="005B7582" w:rsidSect="00D116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7910" w14:textId="77777777" w:rsidR="001178E5" w:rsidRDefault="001178E5" w:rsidP="00E8635B">
      <w:pPr>
        <w:spacing w:line="240" w:lineRule="auto"/>
      </w:pPr>
      <w:r>
        <w:separator/>
      </w:r>
    </w:p>
  </w:endnote>
  <w:endnote w:type="continuationSeparator" w:id="0">
    <w:p w14:paraId="7E851BA2" w14:textId="77777777" w:rsidR="001178E5" w:rsidRDefault="001178E5" w:rsidP="00E86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AA43" w14:textId="77777777" w:rsidR="001178E5" w:rsidRDefault="001178E5" w:rsidP="00E8635B">
      <w:pPr>
        <w:spacing w:line="240" w:lineRule="auto"/>
      </w:pPr>
      <w:r>
        <w:separator/>
      </w:r>
    </w:p>
  </w:footnote>
  <w:footnote w:type="continuationSeparator" w:id="0">
    <w:p w14:paraId="53D8CF81" w14:textId="77777777" w:rsidR="001178E5" w:rsidRDefault="001178E5" w:rsidP="00E863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D68E4"/>
    <w:multiLevelType w:val="multilevel"/>
    <w:tmpl w:val="AE02F9A4"/>
    <w:lvl w:ilvl="0">
      <w:start w:val="1"/>
      <w:numFmt w:val="decimal"/>
      <w:lvlText w:val="%1."/>
      <w:lvlJc w:val="left"/>
      <w:pPr>
        <w:ind w:left="450" w:hanging="360"/>
      </w:pPr>
      <w:rPr>
        <w:rFonts w:hint="default"/>
        <w:b/>
        <w:i w:val="0"/>
        <w:iCs/>
        <w:color w:val="000000" w:themeColor="text1"/>
      </w:rPr>
    </w:lvl>
    <w:lvl w:ilvl="1">
      <w:start w:val="1"/>
      <w:numFmt w:val="decimal"/>
      <w:isLgl/>
      <w:lvlText w:val="%1.%2"/>
      <w:lvlJc w:val="left"/>
      <w:pPr>
        <w:ind w:left="810" w:hanging="360"/>
      </w:pPr>
      <w:rPr>
        <w:rFonts w:hint="default"/>
        <w:b/>
        <w:bCs/>
        <w:i w:val="0"/>
        <w:color w:val="000000" w:themeColor="text1"/>
      </w:rPr>
    </w:lvl>
    <w:lvl w:ilvl="2">
      <w:start w:val="1"/>
      <w:numFmt w:val="decimal"/>
      <w:isLgl/>
      <w:lvlText w:val="%1.%2.%3"/>
      <w:lvlJc w:val="left"/>
      <w:pPr>
        <w:ind w:left="1530" w:hanging="720"/>
      </w:pPr>
      <w:rPr>
        <w:rFonts w:hint="default"/>
        <w:b/>
        <w:bCs/>
        <w:i w:val="0"/>
        <w:iCs/>
        <w:color w:val="000000" w:themeColor="text1"/>
      </w:rPr>
    </w:lvl>
    <w:lvl w:ilvl="3">
      <w:start w:val="1"/>
      <w:numFmt w:val="decimal"/>
      <w:isLgl/>
      <w:lvlText w:val="%1.%2.%3.%4"/>
      <w:lvlJc w:val="left"/>
      <w:pPr>
        <w:ind w:left="1890" w:hanging="720"/>
      </w:pPr>
      <w:rPr>
        <w:rFonts w:hint="default"/>
        <w:b/>
        <w:bCs/>
        <w:color w:val="000000" w:themeColor="text1"/>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num w:numId="1" w16cid:durableId="81383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2"/>
    <w:rsid w:val="000106FB"/>
    <w:rsid w:val="0001239C"/>
    <w:rsid w:val="00014896"/>
    <w:rsid w:val="00016E04"/>
    <w:rsid w:val="00023C82"/>
    <w:rsid w:val="0002756B"/>
    <w:rsid w:val="00033EC2"/>
    <w:rsid w:val="00040962"/>
    <w:rsid w:val="0004261D"/>
    <w:rsid w:val="00055966"/>
    <w:rsid w:val="0006117D"/>
    <w:rsid w:val="000818C1"/>
    <w:rsid w:val="00084D3E"/>
    <w:rsid w:val="00085AF3"/>
    <w:rsid w:val="000947B1"/>
    <w:rsid w:val="000B5592"/>
    <w:rsid w:val="000B5D81"/>
    <w:rsid w:val="000C06B4"/>
    <w:rsid w:val="000E1F9E"/>
    <w:rsid w:val="000E228B"/>
    <w:rsid w:val="000E54A6"/>
    <w:rsid w:val="000E6905"/>
    <w:rsid w:val="000F6984"/>
    <w:rsid w:val="00104D9D"/>
    <w:rsid w:val="001124D7"/>
    <w:rsid w:val="00112BCD"/>
    <w:rsid w:val="001178E5"/>
    <w:rsid w:val="00120993"/>
    <w:rsid w:val="001310FD"/>
    <w:rsid w:val="001315C8"/>
    <w:rsid w:val="00131EE8"/>
    <w:rsid w:val="001362D9"/>
    <w:rsid w:val="001378F0"/>
    <w:rsid w:val="001402BF"/>
    <w:rsid w:val="001465F1"/>
    <w:rsid w:val="001470D7"/>
    <w:rsid w:val="00153345"/>
    <w:rsid w:val="00157EB3"/>
    <w:rsid w:val="00160349"/>
    <w:rsid w:val="001609A6"/>
    <w:rsid w:val="00163D0F"/>
    <w:rsid w:val="001657EB"/>
    <w:rsid w:val="001666D4"/>
    <w:rsid w:val="00171601"/>
    <w:rsid w:val="00181119"/>
    <w:rsid w:val="00193454"/>
    <w:rsid w:val="0019779A"/>
    <w:rsid w:val="001A1EA1"/>
    <w:rsid w:val="001A426D"/>
    <w:rsid w:val="001A615E"/>
    <w:rsid w:val="001A718B"/>
    <w:rsid w:val="001B4753"/>
    <w:rsid w:val="001C6467"/>
    <w:rsid w:val="001D7456"/>
    <w:rsid w:val="001D760F"/>
    <w:rsid w:val="001E3EE1"/>
    <w:rsid w:val="001E6FC7"/>
    <w:rsid w:val="001F267F"/>
    <w:rsid w:val="002043BC"/>
    <w:rsid w:val="002054AF"/>
    <w:rsid w:val="00206653"/>
    <w:rsid w:val="002109BE"/>
    <w:rsid w:val="00212393"/>
    <w:rsid w:val="00215841"/>
    <w:rsid w:val="00216DFE"/>
    <w:rsid w:val="002203AF"/>
    <w:rsid w:val="00251A7A"/>
    <w:rsid w:val="00255162"/>
    <w:rsid w:val="00270E6B"/>
    <w:rsid w:val="00271D6C"/>
    <w:rsid w:val="00283903"/>
    <w:rsid w:val="002856CB"/>
    <w:rsid w:val="002859DF"/>
    <w:rsid w:val="002866D9"/>
    <w:rsid w:val="002905E2"/>
    <w:rsid w:val="00293F63"/>
    <w:rsid w:val="00294C92"/>
    <w:rsid w:val="002B097A"/>
    <w:rsid w:val="002B1060"/>
    <w:rsid w:val="002B12F0"/>
    <w:rsid w:val="002B1547"/>
    <w:rsid w:val="002B39F4"/>
    <w:rsid w:val="002C0F4C"/>
    <w:rsid w:val="002D314B"/>
    <w:rsid w:val="002D37A1"/>
    <w:rsid w:val="002E2403"/>
    <w:rsid w:val="002E3242"/>
    <w:rsid w:val="002E7D8D"/>
    <w:rsid w:val="002F09DC"/>
    <w:rsid w:val="002F2A6C"/>
    <w:rsid w:val="00300C62"/>
    <w:rsid w:val="00302FA1"/>
    <w:rsid w:val="00305E68"/>
    <w:rsid w:val="00307F82"/>
    <w:rsid w:val="0031021C"/>
    <w:rsid w:val="00310B7C"/>
    <w:rsid w:val="0031474C"/>
    <w:rsid w:val="003247D8"/>
    <w:rsid w:val="00324E94"/>
    <w:rsid w:val="00333C95"/>
    <w:rsid w:val="00334AF5"/>
    <w:rsid w:val="00334F08"/>
    <w:rsid w:val="00345F96"/>
    <w:rsid w:val="00351B1A"/>
    <w:rsid w:val="00354088"/>
    <w:rsid w:val="00361992"/>
    <w:rsid w:val="00361A17"/>
    <w:rsid w:val="00366C13"/>
    <w:rsid w:val="0038664B"/>
    <w:rsid w:val="0038752E"/>
    <w:rsid w:val="00391372"/>
    <w:rsid w:val="00391A6E"/>
    <w:rsid w:val="0039681A"/>
    <w:rsid w:val="00396950"/>
    <w:rsid w:val="003A2A5F"/>
    <w:rsid w:val="003A5AFC"/>
    <w:rsid w:val="003A6F4D"/>
    <w:rsid w:val="003C6BBF"/>
    <w:rsid w:val="003D09B0"/>
    <w:rsid w:val="003D5E89"/>
    <w:rsid w:val="003D71AE"/>
    <w:rsid w:val="003E07D3"/>
    <w:rsid w:val="003E181A"/>
    <w:rsid w:val="003E34E6"/>
    <w:rsid w:val="003F6107"/>
    <w:rsid w:val="00407040"/>
    <w:rsid w:val="00415DB1"/>
    <w:rsid w:val="00416548"/>
    <w:rsid w:val="00417F12"/>
    <w:rsid w:val="00420F04"/>
    <w:rsid w:val="00422926"/>
    <w:rsid w:val="004249A3"/>
    <w:rsid w:val="004252C6"/>
    <w:rsid w:val="00430FA5"/>
    <w:rsid w:val="004324E1"/>
    <w:rsid w:val="004342F5"/>
    <w:rsid w:val="00434671"/>
    <w:rsid w:val="004427D9"/>
    <w:rsid w:val="004479BF"/>
    <w:rsid w:val="00461E46"/>
    <w:rsid w:val="00464AF6"/>
    <w:rsid w:val="00472F43"/>
    <w:rsid w:val="00497A59"/>
    <w:rsid w:val="004A23B8"/>
    <w:rsid w:val="004A5354"/>
    <w:rsid w:val="004B313F"/>
    <w:rsid w:val="004B6F8E"/>
    <w:rsid w:val="004C395B"/>
    <w:rsid w:val="004C3A0E"/>
    <w:rsid w:val="004C4187"/>
    <w:rsid w:val="004D1586"/>
    <w:rsid w:val="004D2CE7"/>
    <w:rsid w:val="004D31B9"/>
    <w:rsid w:val="004D5D5E"/>
    <w:rsid w:val="004D71D0"/>
    <w:rsid w:val="004E5B2B"/>
    <w:rsid w:val="004E662D"/>
    <w:rsid w:val="004E71E8"/>
    <w:rsid w:val="0050047C"/>
    <w:rsid w:val="0050236B"/>
    <w:rsid w:val="005062BC"/>
    <w:rsid w:val="00510E0D"/>
    <w:rsid w:val="00511014"/>
    <w:rsid w:val="00514FCF"/>
    <w:rsid w:val="005165F2"/>
    <w:rsid w:val="005176F8"/>
    <w:rsid w:val="00522A44"/>
    <w:rsid w:val="00531A52"/>
    <w:rsid w:val="005377BB"/>
    <w:rsid w:val="00544E0B"/>
    <w:rsid w:val="00545446"/>
    <w:rsid w:val="00545CBA"/>
    <w:rsid w:val="005633B8"/>
    <w:rsid w:val="00563705"/>
    <w:rsid w:val="005642B4"/>
    <w:rsid w:val="005648A1"/>
    <w:rsid w:val="00564F1B"/>
    <w:rsid w:val="00566089"/>
    <w:rsid w:val="0057491D"/>
    <w:rsid w:val="0057799A"/>
    <w:rsid w:val="00581000"/>
    <w:rsid w:val="00581B6B"/>
    <w:rsid w:val="00582BFA"/>
    <w:rsid w:val="00583949"/>
    <w:rsid w:val="00587129"/>
    <w:rsid w:val="00591DC0"/>
    <w:rsid w:val="005A0DB1"/>
    <w:rsid w:val="005A2E6A"/>
    <w:rsid w:val="005A67CA"/>
    <w:rsid w:val="005B54F2"/>
    <w:rsid w:val="005B7582"/>
    <w:rsid w:val="005D03F0"/>
    <w:rsid w:val="005D0A7B"/>
    <w:rsid w:val="005D31D7"/>
    <w:rsid w:val="005D3FD6"/>
    <w:rsid w:val="005D4AD7"/>
    <w:rsid w:val="005D712A"/>
    <w:rsid w:val="005E6A99"/>
    <w:rsid w:val="005E7708"/>
    <w:rsid w:val="005F2512"/>
    <w:rsid w:val="005F5FD1"/>
    <w:rsid w:val="005F6244"/>
    <w:rsid w:val="00601513"/>
    <w:rsid w:val="006049DC"/>
    <w:rsid w:val="00610FBD"/>
    <w:rsid w:val="00613636"/>
    <w:rsid w:val="00614AB5"/>
    <w:rsid w:val="00617D5F"/>
    <w:rsid w:val="0062090D"/>
    <w:rsid w:val="0062427B"/>
    <w:rsid w:val="00625EDC"/>
    <w:rsid w:val="0063189D"/>
    <w:rsid w:val="00633806"/>
    <w:rsid w:val="00643593"/>
    <w:rsid w:val="00651A58"/>
    <w:rsid w:val="00653177"/>
    <w:rsid w:val="00657E8B"/>
    <w:rsid w:val="00662610"/>
    <w:rsid w:val="00670239"/>
    <w:rsid w:val="00676479"/>
    <w:rsid w:val="0068086C"/>
    <w:rsid w:val="00682B77"/>
    <w:rsid w:val="00684229"/>
    <w:rsid w:val="00691170"/>
    <w:rsid w:val="00696888"/>
    <w:rsid w:val="006A322A"/>
    <w:rsid w:val="006A3B3F"/>
    <w:rsid w:val="006A5B8F"/>
    <w:rsid w:val="006B3658"/>
    <w:rsid w:val="006C1886"/>
    <w:rsid w:val="006C441E"/>
    <w:rsid w:val="006C68BD"/>
    <w:rsid w:val="006D0A0E"/>
    <w:rsid w:val="006D5021"/>
    <w:rsid w:val="006E0D10"/>
    <w:rsid w:val="006E1D8D"/>
    <w:rsid w:val="006E4318"/>
    <w:rsid w:val="006E483F"/>
    <w:rsid w:val="006F0E97"/>
    <w:rsid w:val="006F4C32"/>
    <w:rsid w:val="006F729F"/>
    <w:rsid w:val="007021D2"/>
    <w:rsid w:val="0070589C"/>
    <w:rsid w:val="00711176"/>
    <w:rsid w:val="00726F06"/>
    <w:rsid w:val="007304DE"/>
    <w:rsid w:val="007402EA"/>
    <w:rsid w:val="00741E38"/>
    <w:rsid w:val="00756411"/>
    <w:rsid w:val="007642E7"/>
    <w:rsid w:val="00766E54"/>
    <w:rsid w:val="007716E3"/>
    <w:rsid w:val="00774D12"/>
    <w:rsid w:val="007768D6"/>
    <w:rsid w:val="00781DE3"/>
    <w:rsid w:val="007862F3"/>
    <w:rsid w:val="007873EE"/>
    <w:rsid w:val="0079060F"/>
    <w:rsid w:val="0079365B"/>
    <w:rsid w:val="007957B4"/>
    <w:rsid w:val="00797871"/>
    <w:rsid w:val="007A10E3"/>
    <w:rsid w:val="007A5079"/>
    <w:rsid w:val="007B688C"/>
    <w:rsid w:val="007C01BE"/>
    <w:rsid w:val="007C0F6F"/>
    <w:rsid w:val="007C1FC5"/>
    <w:rsid w:val="007C3421"/>
    <w:rsid w:val="007C57A4"/>
    <w:rsid w:val="007C7FA8"/>
    <w:rsid w:val="007D50C5"/>
    <w:rsid w:val="007E392B"/>
    <w:rsid w:val="007F07DB"/>
    <w:rsid w:val="0080440B"/>
    <w:rsid w:val="008047C1"/>
    <w:rsid w:val="00806D0E"/>
    <w:rsid w:val="0081275D"/>
    <w:rsid w:val="00813383"/>
    <w:rsid w:val="00820679"/>
    <w:rsid w:val="00837869"/>
    <w:rsid w:val="0084005A"/>
    <w:rsid w:val="008554FB"/>
    <w:rsid w:val="008601D4"/>
    <w:rsid w:val="00863532"/>
    <w:rsid w:val="0086464C"/>
    <w:rsid w:val="008711EF"/>
    <w:rsid w:val="00872281"/>
    <w:rsid w:val="0087302B"/>
    <w:rsid w:val="00884B89"/>
    <w:rsid w:val="0088517C"/>
    <w:rsid w:val="008857B3"/>
    <w:rsid w:val="008A502B"/>
    <w:rsid w:val="008A6134"/>
    <w:rsid w:val="008B1C2C"/>
    <w:rsid w:val="008B349E"/>
    <w:rsid w:val="008B4350"/>
    <w:rsid w:val="008B54E2"/>
    <w:rsid w:val="008C35B1"/>
    <w:rsid w:val="008C455E"/>
    <w:rsid w:val="008D28A0"/>
    <w:rsid w:val="008D4C0A"/>
    <w:rsid w:val="008D7459"/>
    <w:rsid w:val="008E2288"/>
    <w:rsid w:val="008E3CE0"/>
    <w:rsid w:val="008E5672"/>
    <w:rsid w:val="008E73CF"/>
    <w:rsid w:val="008F3183"/>
    <w:rsid w:val="008F581A"/>
    <w:rsid w:val="009201C6"/>
    <w:rsid w:val="0092384F"/>
    <w:rsid w:val="00925282"/>
    <w:rsid w:val="00926CC5"/>
    <w:rsid w:val="009303F7"/>
    <w:rsid w:val="00936ADE"/>
    <w:rsid w:val="00941D38"/>
    <w:rsid w:val="009426B5"/>
    <w:rsid w:val="00965A54"/>
    <w:rsid w:val="00966A2F"/>
    <w:rsid w:val="00973297"/>
    <w:rsid w:val="0097648D"/>
    <w:rsid w:val="009774A6"/>
    <w:rsid w:val="0098016B"/>
    <w:rsid w:val="009A31FD"/>
    <w:rsid w:val="009A4A18"/>
    <w:rsid w:val="009A4A60"/>
    <w:rsid w:val="009A5BAC"/>
    <w:rsid w:val="009A6468"/>
    <w:rsid w:val="009B127E"/>
    <w:rsid w:val="009B4EE6"/>
    <w:rsid w:val="009C3124"/>
    <w:rsid w:val="009C496D"/>
    <w:rsid w:val="009C6DCE"/>
    <w:rsid w:val="009C764A"/>
    <w:rsid w:val="009D02B2"/>
    <w:rsid w:val="009D2D72"/>
    <w:rsid w:val="009D3A7B"/>
    <w:rsid w:val="009D73CD"/>
    <w:rsid w:val="009E027C"/>
    <w:rsid w:val="009E4264"/>
    <w:rsid w:val="009E481B"/>
    <w:rsid w:val="009F1C53"/>
    <w:rsid w:val="009F43A3"/>
    <w:rsid w:val="00A04777"/>
    <w:rsid w:val="00A15C7D"/>
    <w:rsid w:val="00A251E7"/>
    <w:rsid w:val="00A32773"/>
    <w:rsid w:val="00A35764"/>
    <w:rsid w:val="00A41C03"/>
    <w:rsid w:val="00A50B5A"/>
    <w:rsid w:val="00A52837"/>
    <w:rsid w:val="00A550C7"/>
    <w:rsid w:val="00A55EAA"/>
    <w:rsid w:val="00A60689"/>
    <w:rsid w:val="00A62BDC"/>
    <w:rsid w:val="00A76D2D"/>
    <w:rsid w:val="00A77C9B"/>
    <w:rsid w:val="00A87D0B"/>
    <w:rsid w:val="00A9169C"/>
    <w:rsid w:val="00A922DB"/>
    <w:rsid w:val="00A97791"/>
    <w:rsid w:val="00AA4095"/>
    <w:rsid w:val="00AA5D7C"/>
    <w:rsid w:val="00AA7FF1"/>
    <w:rsid w:val="00AB0F3E"/>
    <w:rsid w:val="00AB4D66"/>
    <w:rsid w:val="00AC1908"/>
    <w:rsid w:val="00AD6E0A"/>
    <w:rsid w:val="00AE59B8"/>
    <w:rsid w:val="00AE7F2F"/>
    <w:rsid w:val="00AF2216"/>
    <w:rsid w:val="00B07F76"/>
    <w:rsid w:val="00B20154"/>
    <w:rsid w:val="00B25BF2"/>
    <w:rsid w:val="00B310B9"/>
    <w:rsid w:val="00B33B9D"/>
    <w:rsid w:val="00B35EBA"/>
    <w:rsid w:val="00B36881"/>
    <w:rsid w:val="00B46453"/>
    <w:rsid w:val="00B46BF5"/>
    <w:rsid w:val="00B503DD"/>
    <w:rsid w:val="00B54570"/>
    <w:rsid w:val="00B5584A"/>
    <w:rsid w:val="00B638F5"/>
    <w:rsid w:val="00B646A1"/>
    <w:rsid w:val="00B71DD7"/>
    <w:rsid w:val="00B74654"/>
    <w:rsid w:val="00B83EF0"/>
    <w:rsid w:val="00B83F02"/>
    <w:rsid w:val="00B87C5E"/>
    <w:rsid w:val="00BA22EE"/>
    <w:rsid w:val="00BA576C"/>
    <w:rsid w:val="00BA613D"/>
    <w:rsid w:val="00BA6DB3"/>
    <w:rsid w:val="00BB034E"/>
    <w:rsid w:val="00BB16B0"/>
    <w:rsid w:val="00BB3A9B"/>
    <w:rsid w:val="00BC1FEC"/>
    <w:rsid w:val="00BC73A5"/>
    <w:rsid w:val="00BC763F"/>
    <w:rsid w:val="00BD45AC"/>
    <w:rsid w:val="00BD5358"/>
    <w:rsid w:val="00BF4051"/>
    <w:rsid w:val="00C07A19"/>
    <w:rsid w:val="00C163F9"/>
    <w:rsid w:val="00C3239B"/>
    <w:rsid w:val="00C37112"/>
    <w:rsid w:val="00C404B9"/>
    <w:rsid w:val="00C406F4"/>
    <w:rsid w:val="00C53A11"/>
    <w:rsid w:val="00C6204D"/>
    <w:rsid w:val="00C62FA9"/>
    <w:rsid w:val="00C63A95"/>
    <w:rsid w:val="00C76E83"/>
    <w:rsid w:val="00C82864"/>
    <w:rsid w:val="00C930C6"/>
    <w:rsid w:val="00C954F1"/>
    <w:rsid w:val="00CB357C"/>
    <w:rsid w:val="00CB3747"/>
    <w:rsid w:val="00CC5646"/>
    <w:rsid w:val="00CD05C0"/>
    <w:rsid w:val="00CE2522"/>
    <w:rsid w:val="00CE2B40"/>
    <w:rsid w:val="00CE50AA"/>
    <w:rsid w:val="00CE5E25"/>
    <w:rsid w:val="00CE6195"/>
    <w:rsid w:val="00CF1224"/>
    <w:rsid w:val="00D06696"/>
    <w:rsid w:val="00D0792A"/>
    <w:rsid w:val="00D1052B"/>
    <w:rsid w:val="00D116E1"/>
    <w:rsid w:val="00D12378"/>
    <w:rsid w:val="00D124B1"/>
    <w:rsid w:val="00D148F8"/>
    <w:rsid w:val="00D1794B"/>
    <w:rsid w:val="00D20FB4"/>
    <w:rsid w:val="00D2495A"/>
    <w:rsid w:val="00D24B38"/>
    <w:rsid w:val="00D34346"/>
    <w:rsid w:val="00D45424"/>
    <w:rsid w:val="00D51322"/>
    <w:rsid w:val="00D57AB9"/>
    <w:rsid w:val="00D72C58"/>
    <w:rsid w:val="00D852CD"/>
    <w:rsid w:val="00D874AB"/>
    <w:rsid w:val="00D90AFA"/>
    <w:rsid w:val="00DA265D"/>
    <w:rsid w:val="00DB423F"/>
    <w:rsid w:val="00DB6651"/>
    <w:rsid w:val="00DC2EB6"/>
    <w:rsid w:val="00DC3C42"/>
    <w:rsid w:val="00DC738E"/>
    <w:rsid w:val="00DD0E75"/>
    <w:rsid w:val="00DE2A60"/>
    <w:rsid w:val="00DE498C"/>
    <w:rsid w:val="00DE72E0"/>
    <w:rsid w:val="00DF43AC"/>
    <w:rsid w:val="00DF69D2"/>
    <w:rsid w:val="00DF73CD"/>
    <w:rsid w:val="00E0257C"/>
    <w:rsid w:val="00E05D27"/>
    <w:rsid w:val="00E07946"/>
    <w:rsid w:val="00E1247D"/>
    <w:rsid w:val="00E13DEE"/>
    <w:rsid w:val="00E146B8"/>
    <w:rsid w:val="00E22341"/>
    <w:rsid w:val="00E241F0"/>
    <w:rsid w:val="00E2592C"/>
    <w:rsid w:val="00E3412F"/>
    <w:rsid w:val="00E404C8"/>
    <w:rsid w:val="00E4500F"/>
    <w:rsid w:val="00E46091"/>
    <w:rsid w:val="00E47EE2"/>
    <w:rsid w:val="00E51784"/>
    <w:rsid w:val="00E51CAE"/>
    <w:rsid w:val="00E536B0"/>
    <w:rsid w:val="00E5597F"/>
    <w:rsid w:val="00E57CF3"/>
    <w:rsid w:val="00E6328B"/>
    <w:rsid w:val="00E64257"/>
    <w:rsid w:val="00E65542"/>
    <w:rsid w:val="00E808F5"/>
    <w:rsid w:val="00E8635B"/>
    <w:rsid w:val="00E87DCB"/>
    <w:rsid w:val="00E93C1E"/>
    <w:rsid w:val="00EA7E2C"/>
    <w:rsid w:val="00EC10F7"/>
    <w:rsid w:val="00EC1151"/>
    <w:rsid w:val="00EC16D6"/>
    <w:rsid w:val="00EC1957"/>
    <w:rsid w:val="00ED5280"/>
    <w:rsid w:val="00EE47D0"/>
    <w:rsid w:val="00EE6568"/>
    <w:rsid w:val="00EE6BC2"/>
    <w:rsid w:val="00EE75A2"/>
    <w:rsid w:val="00EF2A0B"/>
    <w:rsid w:val="00F0255E"/>
    <w:rsid w:val="00F02B63"/>
    <w:rsid w:val="00F12C8F"/>
    <w:rsid w:val="00F16394"/>
    <w:rsid w:val="00F17513"/>
    <w:rsid w:val="00F223C2"/>
    <w:rsid w:val="00F232B5"/>
    <w:rsid w:val="00F258B2"/>
    <w:rsid w:val="00F30C02"/>
    <w:rsid w:val="00F318E7"/>
    <w:rsid w:val="00F40DF9"/>
    <w:rsid w:val="00F4644F"/>
    <w:rsid w:val="00F47255"/>
    <w:rsid w:val="00F604EA"/>
    <w:rsid w:val="00F652C4"/>
    <w:rsid w:val="00F66032"/>
    <w:rsid w:val="00F70980"/>
    <w:rsid w:val="00F8650B"/>
    <w:rsid w:val="00F867B5"/>
    <w:rsid w:val="00F95E2E"/>
    <w:rsid w:val="00FB15B2"/>
    <w:rsid w:val="00FB55E1"/>
    <w:rsid w:val="00FB7C9B"/>
    <w:rsid w:val="00FC1015"/>
    <w:rsid w:val="00FD0EC0"/>
    <w:rsid w:val="00FD2F00"/>
    <w:rsid w:val="00FD3D72"/>
    <w:rsid w:val="00FE20C4"/>
    <w:rsid w:val="00FE542A"/>
    <w:rsid w:val="00FF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178A"/>
  <w15:docId w15:val="{C1B2263D-8483-334A-AF15-DC03290C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2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35B"/>
    <w:pPr>
      <w:tabs>
        <w:tab w:val="center" w:pos="4680"/>
        <w:tab w:val="right" w:pos="9360"/>
      </w:tabs>
      <w:spacing w:line="240" w:lineRule="auto"/>
    </w:pPr>
  </w:style>
  <w:style w:type="character" w:customStyle="1" w:styleId="HeaderChar">
    <w:name w:val="Header Char"/>
    <w:basedOn w:val="DefaultParagraphFont"/>
    <w:link w:val="Header"/>
    <w:uiPriority w:val="99"/>
    <w:rsid w:val="00E8635B"/>
  </w:style>
  <w:style w:type="paragraph" w:styleId="Footer">
    <w:name w:val="footer"/>
    <w:basedOn w:val="Normal"/>
    <w:link w:val="FooterChar"/>
    <w:uiPriority w:val="99"/>
    <w:unhideWhenUsed/>
    <w:rsid w:val="00E8635B"/>
    <w:pPr>
      <w:tabs>
        <w:tab w:val="center" w:pos="4680"/>
        <w:tab w:val="right" w:pos="9360"/>
      </w:tabs>
      <w:spacing w:line="240" w:lineRule="auto"/>
    </w:pPr>
  </w:style>
  <w:style w:type="character" w:customStyle="1" w:styleId="FooterChar">
    <w:name w:val="Footer Char"/>
    <w:basedOn w:val="DefaultParagraphFont"/>
    <w:link w:val="Footer"/>
    <w:uiPriority w:val="99"/>
    <w:rsid w:val="00E8635B"/>
  </w:style>
  <w:style w:type="paragraph" w:styleId="BalloonText">
    <w:name w:val="Balloon Text"/>
    <w:basedOn w:val="Normal"/>
    <w:link w:val="BalloonTextChar"/>
    <w:uiPriority w:val="99"/>
    <w:semiHidden/>
    <w:unhideWhenUsed/>
    <w:rsid w:val="002839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903"/>
    <w:rPr>
      <w:rFonts w:ascii="Segoe UI" w:hAnsi="Segoe UI" w:cs="Segoe UI"/>
      <w:sz w:val="18"/>
      <w:szCs w:val="18"/>
    </w:rPr>
  </w:style>
  <w:style w:type="character" w:styleId="CommentReference">
    <w:name w:val="annotation reference"/>
    <w:basedOn w:val="DefaultParagraphFont"/>
    <w:uiPriority w:val="99"/>
    <w:semiHidden/>
    <w:unhideWhenUsed/>
    <w:rsid w:val="004A23B8"/>
    <w:rPr>
      <w:sz w:val="16"/>
      <w:szCs w:val="16"/>
    </w:rPr>
  </w:style>
  <w:style w:type="paragraph" w:styleId="CommentText">
    <w:name w:val="annotation text"/>
    <w:basedOn w:val="Normal"/>
    <w:link w:val="CommentTextChar"/>
    <w:uiPriority w:val="99"/>
    <w:unhideWhenUsed/>
    <w:rsid w:val="004A23B8"/>
    <w:pPr>
      <w:spacing w:line="240" w:lineRule="auto"/>
    </w:pPr>
    <w:rPr>
      <w:sz w:val="20"/>
      <w:szCs w:val="20"/>
    </w:rPr>
  </w:style>
  <w:style w:type="character" w:customStyle="1" w:styleId="CommentTextChar">
    <w:name w:val="Comment Text Char"/>
    <w:basedOn w:val="DefaultParagraphFont"/>
    <w:link w:val="CommentText"/>
    <w:uiPriority w:val="99"/>
    <w:rsid w:val="004A23B8"/>
    <w:rPr>
      <w:sz w:val="20"/>
      <w:szCs w:val="20"/>
    </w:rPr>
  </w:style>
  <w:style w:type="paragraph" w:styleId="CommentSubject">
    <w:name w:val="annotation subject"/>
    <w:basedOn w:val="CommentText"/>
    <w:next w:val="CommentText"/>
    <w:link w:val="CommentSubjectChar"/>
    <w:uiPriority w:val="99"/>
    <w:semiHidden/>
    <w:unhideWhenUsed/>
    <w:rsid w:val="004A23B8"/>
    <w:rPr>
      <w:b/>
      <w:bCs/>
    </w:rPr>
  </w:style>
  <w:style w:type="character" w:customStyle="1" w:styleId="CommentSubjectChar">
    <w:name w:val="Comment Subject Char"/>
    <w:basedOn w:val="CommentTextChar"/>
    <w:link w:val="CommentSubject"/>
    <w:uiPriority w:val="99"/>
    <w:semiHidden/>
    <w:rsid w:val="004A23B8"/>
    <w:rPr>
      <w:b/>
      <w:bCs/>
      <w:sz w:val="20"/>
      <w:szCs w:val="20"/>
    </w:rPr>
  </w:style>
  <w:style w:type="table" w:styleId="TableGrid">
    <w:name w:val="Table Grid"/>
    <w:basedOn w:val="TableNormal"/>
    <w:uiPriority w:val="39"/>
    <w:rsid w:val="005B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752E"/>
    <w:pPr>
      <w:spacing w:after="0" w:line="240" w:lineRule="auto"/>
    </w:pPr>
  </w:style>
  <w:style w:type="paragraph" w:styleId="ListParagraph">
    <w:name w:val="List Paragraph"/>
    <w:basedOn w:val="Normal"/>
    <w:uiPriority w:val="34"/>
    <w:qFormat/>
    <w:rsid w:val="008A502B"/>
    <w:pPr>
      <w:spacing w:line="240" w:lineRule="auto"/>
      <w:ind w:left="720"/>
      <w:contextualSpacing/>
    </w:pPr>
    <w:rPr>
      <w:rFonts w:ascii="Times New Roman" w:eastAsia="Times New Roman" w:hAnsi="Times New Roman" w:cs="Times New Roman"/>
      <w:sz w:val="24"/>
      <w:szCs w:val="24"/>
    </w:rPr>
  </w:style>
  <w:style w:type="paragraph" w:customStyle="1" w:styleId="p1">
    <w:name w:val="p1"/>
    <w:basedOn w:val="Normal"/>
    <w:rsid w:val="00120993"/>
    <w:pPr>
      <w:spacing w:line="240" w:lineRule="auto"/>
    </w:pPr>
    <w:rPr>
      <w:rFonts w:ascii="Helvetica" w:eastAsia="Times New Roman" w:hAnsi="Helvetic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417">
      <w:bodyDiv w:val="1"/>
      <w:marLeft w:val="0"/>
      <w:marRight w:val="0"/>
      <w:marTop w:val="0"/>
      <w:marBottom w:val="0"/>
      <w:divBdr>
        <w:top w:val="none" w:sz="0" w:space="0" w:color="auto"/>
        <w:left w:val="none" w:sz="0" w:space="0" w:color="auto"/>
        <w:bottom w:val="none" w:sz="0" w:space="0" w:color="auto"/>
        <w:right w:val="none" w:sz="0" w:space="0" w:color="auto"/>
      </w:divBdr>
    </w:div>
    <w:div w:id="773860587">
      <w:bodyDiv w:val="1"/>
      <w:marLeft w:val="0"/>
      <w:marRight w:val="0"/>
      <w:marTop w:val="0"/>
      <w:marBottom w:val="0"/>
      <w:divBdr>
        <w:top w:val="none" w:sz="0" w:space="0" w:color="auto"/>
        <w:left w:val="none" w:sz="0" w:space="0" w:color="auto"/>
        <w:bottom w:val="none" w:sz="0" w:space="0" w:color="auto"/>
        <w:right w:val="none" w:sz="0" w:space="0" w:color="auto"/>
      </w:divBdr>
    </w:div>
    <w:div w:id="200234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0088-9788-4C8D-8E8C-21EE9089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5</cp:revision>
  <cp:lastPrinted>2016-12-20T23:40:00Z</cp:lastPrinted>
  <dcterms:created xsi:type="dcterms:W3CDTF">2025-11-25T15:54:00Z</dcterms:created>
  <dcterms:modified xsi:type="dcterms:W3CDTF">2026-04-27T19:33:00Z</dcterms:modified>
</cp:coreProperties>
</file>