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4AB56" w14:textId="77777777" w:rsidR="003853A5" w:rsidRPr="00FF5CE5" w:rsidRDefault="003853A5" w:rsidP="003F6E29">
      <w:pPr>
        <w:jc w:val="right"/>
        <w:rPr>
          <w:rFonts w:ascii="Calibri" w:hAnsi="Calibri" w:cs="Times New Roman"/>
          <w:b/>
          <w:sz w:val="24"/>
          <w:szCs w:val="24"/>
        </w:rPr>
      </w:pPr>
      <w:bookmarkStart w:id="0" w:name="_GoBack"/>
      <w:bookmarkEnd w:id="0"/>
      <w:r w:rsidRPr="00FF5CE5">
        <w:rPr>
          <w:rFonts w:ascii="Calibri" w:hAnsi="Calibri" w:cs="Times New Roman"/>
          <w:b/>
          <w:sz w:val="24"/>
          <w:szCs w:val="24"/>
        </w:rPr>
        <w:t>Board of Trustees of the University of Oregon</w:t>
      </w:r>
    </w:p>
    <w:p w14:paraId="06111AA7" w14:textId="573B2EDB" w:rsidR="00FF5CE5" w:rsidRDefault="00C76BAA" w:rsidP="00FF5CE5">
      <w:pPr>
        <w:pBdr>
          <w:bottom w:val="single" w:sz="4" w:space="1" w:color="auto"/>
        </w:pBdr>
        <w:jc w:val="right"/>
        <w:rPr>
          <w:rFonts w:ascii="Calibri" w:hAnsi="Calibri" w:cs="Times New Roman"/>
          <w:b/>
          <w:sz w:val="24"/>
          <w:szCs w:val="24"/>
        </w:rPr>
      </w:pPr>
      <w:r>
        <w:rPr>
          <w:rFonts w:ascii="Calibri" w:hAnsi="Calibri" w:cs="Times New Roman"/>
          <w:b/>
          <w:sz w:val="24"/>
          <w:szCs w:val="24"/>
        </w:rPr>
        <w:t>Meeting Summary | March 2, 2018</w:t>
      </w:r>
    </w:p>
    <w:p w14:paraId="212E3E19" w14:textId="77777777" w:rsidR="00FF5CE5" w:rsidRPr="00FF5CE5" w:rsidRDefault="00FF5CE5" w:rsidP="003F6E29">
      <w:pPr>
        <w:pBdr>
          <w:bottom w:val="single" w:sz="4" w:space="1" w:color="auto"/>
        </w:pBdr>
        <w:jc w:val="right"/>
        <w:rPr>
          <w:rFonts w:ascii="Calibri" w:hAnsi="Calibri" w:cs="Times New Roman"/>
          <w:b/>
          <w:sz w:val="24"/>
          <w:szCs w:val="24"/>
        </w:rPr>
      </w:pPr>
    </w:p>
    <w:p w14:paraId="2D67EA05" w14:textId="77777777" w:rsidR="00FF5CE5" w:rsidRPr="00FF5CE5" w:rsidRDefault="00FF5CE5" w:rsidP="000360C5">
      <w:pPr>
        <w:jc w:val="both"/>
        <w:rPr>
          <w:rFonts w:cs="Times New Roman"/>
          <w:b/>
        </w:rPr>
      </w:pPr>
    </w:p>
    <w:p w14:paraId="193115C0" w14:textId="0FB23B1A" w:rsidR="0092743C" w:rsidRPr="00FF5CE5" w:rsidRDefault="0092743C" w:rsidP="000360C5">
      <w:pPr>
        <w:jc w:val="both"/>
        <w:rPr>
          <w:rFonts w:cs="Times New Roman"/>
          <w:b/>
        </w:rPr>
      </w:pPr>
      <w:r w:rsidRPr="00FF5CE5">
        <w:rPr>
          <w:rFonts w:cs="Times New Roman"/>
          <w:b/>
        </w:rPr>
        <w:t>Membership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335"/>
        <w:gridCol w:w="2265"/>
        <w:gridCol w:w="1245"/>
      </w:tblGrid>
      <w:tr w:rsidR="00047820" w:rsidRPr="00FF5CE5" w14:paraId="34157D9B" w14:textId="77777777" w:rsidTr="006F1DE3">
        <w:trPr>
          <w:trHeight w:val="264"/>
        </w:trPr>
        <w:tc>
          <w:tcPr>
            <w:tcW w:w="2265" w:type="dxa"/>
          </w:tcPr>
          <w:p w14:paraId="0B1C1FC7" w14:textId="77777777" w:rsidR="00047820" w:rsidRPr="00476AEC" w:rsidRDefault="00047820" w:rsidP="00047820">
            <w:pPr>
              <w:jc w:val="both"/>
              <w:rPr>
                <w:rFonts w:cs="Times New Roman"/>
              </w:rPr>
            </w:pPr>
            <w:r w:rsidRPr="00476AEC">
              <w:rPr>
                <w:rFonts w:cs="Times New Roman"/>
              </w:rPr>
              <w:t>Connie Ballmer</w:t>
            </w:r>
          </w:p>
        </w:tc>
        <w:tc>
          <w:tcPr>
            <w:tcW w:w="1335" w:type="dxa"/>
          </w:tcPr>
          <w:p w14:paraId="50FBC22D" w14:textId="77777777" w:rsidR="00047820" w:rsidRPr="00476AEC" w:rsidRDefault="00047820" w:rsidP="00047820">
            <w:pPr>
              <w:jc w:val="both"/>
              <w:rPr>
                <w:rFonts w:cs="Times New Roman"/>
              </w:rPr>
            </w:pPr>
            <w:r w:rsidRPr="00476AEC">
              <w:rPr>
                <w:rFonts w:cs="Times New Roman"/>
              </w:rPr>
              <w:t>Present</w:t>
            </w:r>
          </w:p>
        </w:tc>
        <w:tc>
          <w:tcPr>
            <w:tcW w:w="2265" w:type="dxa"/>
          </w:tcPr>
          <w:p w14:paraId="65550A9E" w14:textId="59B72ACD" w:rsidR="00047820" w:rsidRPr="00476AEC" w:rsidRDefault="00047820" w:rsidP="00047820">
            <w:pPr>
              <w:jc w:val="both"/>
              <w:rPr>
                <w:rFonts w:cs="Times New Roman"/>
              </w:rPr>
            </w:pPr>
            <w:r w:rsidRPr="00476AEC">
              <w:rPr>
                <w:rFonts w:cs="Times New Roman"/>
              </w:rPr>
              <w:t>Chuck Lillis, Chair</w:t>
            </w:r>
          </w:p>
        </w:tc>
        <w:tc>
          <w:tcPr>
            <w:tcW w:w="1245" w:type="dxa"/>
          </w:tcPr>
          <w:p w14:paraId="42345611" w14:textId="534A7278" w:rsidR="00047820" w:rsidRPr="00476AEC" w:rsidRDefault="00047820" w:rsidP="00047820">
            <w:pPr>
              <w:jc w:val="both"/>
              <w:rPr>
                <w:rFonts w:cs="Times New Roman"/>
              </w:rPr>
            </w:pPr>
            <w:r w:rsidRPr="00476AEC">
              <w:rPr>
                <w:rFonts w:cs="Times New Roman"/>
              </w:rPr>
              <w:t>Present</w:t>
            </w:r>
          </w:p>
        </w:tc>
      </w:tr>
      <w:tr w:rsidR="00047820" w:rsidRPr="00FF5CE5" w14:paraId="1558421D" w14:textId="77777777" w:rsidTr="006F1DE3">
        <w:trPr>
          <w:trHeight w:val="264"/>
        </w:trPr>
        <w:tc>
          <w:tcPr>
            <w:tcW w:w="2265" w:type="dxa"/>
          </w:tcPr>
          <w:p w14:paraId="3780720F" w14:textId="2161D50B" w:rsidR="00047820" w:rsidRPr="00476AEC" w:rsidRDefault="00047820" w:rsidP="00047820">
            <w:pPr>
              <w:jc w:val="both"/>
              <w:rPr>
                <w:rFonts w:cs="Times New Roman"/>
              </w:rPr>
            </w:pPr>
            <w:r w:rsidRPr="00476AEC">
              <w:rPr>
                <w:rFonts w:cs="Times New Roman"/>
              </w:rPr>
              <w:t>Peter Bragdon</w:t>
            </w:r>
          </w:p>
        </w:tc>
        <w:tc>
          <w:tcPr>
            <w:tcW w:w="1335" w:type="dxa"/>
          </w:tcPr>
          <w:p w14:paraId="55A47F9E" w14:textId="77777777" w:rsidR="00047820" w:rsidRPr="00476AEC" w:rsidRDefault="00047820" w:rsidP="00047820">
            <w:pPr>
              <w:jc w:val="both"/>
              <w:rPr>
                <w:rFonts w:cs="Times New Roman"/>
              </w:rPr>
            </w:pPr>
            <w:r w:rsidRPr="00476AEC">
              <w:rPr>
                <w:rFonts w:cs="Times New Roman"/>
              </w:rPr>
              <w:t>Present</w:t>
            </w:r>
          </w:p>
        </w:tc>
        <w:tc>
          <w:tcPr>
            <w:tcW w:w="2265" w:type="dxa"/>
          </w:tcPr>
          <w:p w14:paraId="22C0A5E5" w14:textId="62F1ED7C" w:rsidR="00047820" w:rsidRPr="00476AEC" w:rsidRDefault="00047820" w:rsidP="00047820">
            <w:pPr>
              <w:jc w:val="both"/>
              <w:rPr>
                <w:rFonts w:cs="Times New Roman"/>
              </w:rPr>
            </w:pPr>
            <w:r w:rsidRPr="00476AEC">
              <w:rPr>
                <w:rFonts w:cs="Times New Roman"/>
              </w:rPr>
              <w:t>Laura Lee McIntyre</w:t>
            </w:r>
          </w:p>
        </w:tc>
        <w:tc>
          <w:tcPr>
            <w:tcW w:w="1245" w:type="dxa"/>
          </w:tcPr>
          <w:p w14:paraId="0302AC3F" w14:textId="6A165190" w:rsidR="00047820" w:rsidRPr="00476AEC" w:rsidRDefault="00047820" w:rsidP="00047820">
            <w:pPr>
              <w:jc w:val="both"/>
              <w:rPr>
                <w:rFonts w:cs="Times New Roman"/>
              </w:rPr>
            </w:pPr>
            <w:r w:rsidRPr="00476AEC">
              <w:rPr>
                <w:rFonts w:cs="Times New Roman"/>
              </w:rPr>
              <w:t>Present</w:t>
            </w:r>
          </w:p>
        </w:tc>
      </w:tr>
      <w:tr w:rsidR="00C76BAA" w:rsidRPr="00FF5CE5" w14:paraId="788033C2" w14:textId="77777777" w:rsidTr="006F1DE3">
        <w:trPr>
          <w:trHeight w:val="253"/>
        </w:trPr>
        <w:tc>
          <w:tcPr>
            <w:tcW w:w="2265" w:type="dxa"/>
          </w:tcPr>
          <w:p w14:paraId="75ED0B07" w14:textId="3E0DBDF0" w:rsidR="00C76BAA" w:rsidRPr="00476AEC" w:rsidRDefault="00C76BAA" w:rsidP="00047820">
            <w:pPr>
              <w:jc w:val="both"/>
              <w:rPr>
                <w:rFonts w:cs="Times New Roman"/>
              </w:rPr>
            </w:pPr>
            <w:r w:rsidRPr="00476AEC">
              <w:rPr>
                <w:rFonts w:cs="Times New Roman"/>
              </w:rPr>
              <w:t>Andrew Colas</w:t>
            </w:r>
          </w:p>
        </w:tc>
        <w:tc>
          <w:tcPr>
            <w:tcW w:w="1335" w:type="dxa"/>
          </w:tcPr>
          <w:p w14:paraId="21CD0A19" w14:textId="500D30D5" w:rsidR="00C76BAA" w:rsidRPr="00476AEC" w:rsidRDefault="00F947F1" w:rsidP="00047820">
            <w:pPr>
              <w:jc w:val="both"/>
              <w:rPr>
                <w:rFonts w:cs="Times New Roman"/>
              </w:rPr>
            </w:pPr>
            <w:r>
              <w:rPr>
                <w:rFonts w:cs="Times New Roman"/>
              </w:rPr>
              <w:t>Present</w:t>
            </w:r>
          </w:p>
        </w:tc>
        <w:tc>
          <w:tcPr>
            <w:tcW w:w="2265" w:type="dxa"/>
          </w:tcPr>
          <w:p w14:paraId="520932FA" w14:textId="7630A747" w:rsidR="00C76BAA" w:rsidRPr="00476AEC" w:rsidRDefault="00C76BAA" w:rsidP="00047820">
            <w:pPr>
              <w:jc w:val="both"/>
              <w:rPr>
                <w:rFonts w:cs="Times New Roman"/>
              </w:rPr>
            </w:pPr>
            <w:r w:rsidRPr="00476AEC">
              <w:rPr>
                <w:rFonts w:cs="Times New Roman"/>
              </w:rPr>
              <w:t>Jimmy Murray</w:t>
            </w:r>
          </w:p>
        </w:tc>
        <w:tc>
          <w:tcPr>
            <w:tcW w:w="1245" w:type="dxa"/>
          </w:tcPr>
          <w:p w14:paraId="67534D48" w14:textId="7543F7B2" w:rsidR="00C76BAA" w:rsidRPr="00476AEC" w:rsidRDefault="00C76BAA" w:rsidP="00047820">
            <w:pPr>
              <w:jc w:val="both"/>
              <w:rPr>
                <w:rFonts w:cs="Times New Roman"/>
              </w:rPr>
            </w:pPr>
            <w:r w:rsidRPr="00476AEC">
              <w:rPr>
                <w:rFonts w:cs="Times New Roman"/>
              </w:rPr>
              <w:t xml:space="preserve">Present </w:t>
            </w:r>
          </w:p>
        </w:tc>
      </w:tr>
      <w:tr w:rsidR="00C76BAA" w:rsidRPr="00FF5CE5" w14:paraId="21FBDD53" w14:textId="77777777" w:rsidTr="006F1DE3">
        <w:trPr>
          <w:trHeight w:val="264"/>
        </w:trPr>
        <w:tc>
          <w:tcPr>
            <w:tcW w:w="2265" w:type="dxa"/>
          </w:tcPr>
          <w:p w14:paraId="694E8CB7" w14:textId="60A49D04" w:rsidR="00C76BAA" w:rsidRPr="00476AEC" w:rsidRDefault="00C76BAA" w:rsidP="00047820">
            <w:pPr>
              <w:jc w:val="both"/>
              <w:rPr>
                <w:rFonts w:cs="Times New Roman"/>
              </w:rPr>
            </w:pPr>
            <w:r w:rsidRPr="00476AEC">
              <w:rPr>
                <w:rFonts w:cs="Times New Roman"/>
              </w:rPr>
              <w:t>Ann Curry</w:t>
            </w:r>
          </w:p>
        </w:tc>
        <w:tc>
          <w:tcPr>
            <w:tcW w:w="1335" w:type="dxa"/>
          </w:tcPr>
          <w:p w14:paraId="05793069" w14:textId="7D8AD481" w:rsidR="00C76BAA" w:rsidRPr="00476AEC" w:rsidRDefault="00C76BAA" w:rsidP="00047820">
            <w:pPr>
              <w:jc w:val="both"/>
            </w:pPr>
            <w:r w:rsidRPr="00476AEC">
              <w:rPr>
                <w:rFonts w:cs="Times New Roman"/>
              </w:rPr>
              <w:t>Present</w:t>
            </w:r>
          </w:p>
        </w:tc>
        <w:tc>
          <w:tcPr>
            <w:tcW w:w="2265" w:type="dxa"/>
          </w:tcPr>
          <w:p w14:paraId="1542DD27" w14:textId="45DB3C9A" w:rsidR="00C76BAA" w:rsidRPr="00476AEC" w:rsidRDefault="00C76BAA" w:rsidP="00047820">
            <w:pPr>
              <w:jc w:val="both"/>
              <w:rPr>
                <w:rFonts w:cs="Times New Roman"/>
              </w:rPr>
            </w:pPr>
            <w:r w:rsidRPr="00476AEC">
              <w:rPr>
                <w:rFonts w:cs="Times New Roman"/>
              </w:rPr>
              <w:t>Will Paustian</w:t>
            </w:r>
          </w:p>
        </w:tc>
        <w:tc>
          <w:tcPr>
            <w:tcW w:w="1245" w:type="dxa"/>
          </w:tcPr>
          <w:p w14:paraId="0D015D59" w14:textId="4B826791" w:rsidR="00C76BAA" w:rsidRPr="00476AEC" w:rsidRDefault="00C76BAA" w:rsidP="00047820">
            <w:pPr>
              <w:jc w:val="both"/>
            </w:pPr>
            <w:r w:rsidRPr="00476AEC">
              <w:rPr>
                <w:rFonts w:cs="Times New Roman"/>
              </w:rPr>
              <w:t>Present</w:t>
            </w:r>
          </w:p>
        </w:tc>
      </w:tr>
      <w:tr w:rsidR="00C76BAA" w:rsidRPr="00FF5CE5" w14:paraId="01FADD2A" w14:textId="77777777" w:rsidTr="006F1DE3">
        <w:trPr>
          <w:trHeight w:val="264"/>
        </w:trPr>
        <w:tc>
          <w:tcPr>
            <w:tcW w:w="2265" w:type="dxa"/>
          </w:tcPr>
          <w:p w14:paraId="4EFC96FA" w14:textId="7F6C4D6F" w:rsidR="00C76BAA" w:rsidRPr="00476AEC" w:rsidRDefault="00C76BAA" w:rsidP="00047820">
            <w:pPr>
              <w:jc w:val="both"/>
              <w:rPr>
                <w:rFonts w:cs="Times New Roman"/>
              </w:rPr>
            </w:pPr>
            <w:r w:rsidRPr="00476AEC">
              <w:rPr>
                <w:rFonts w:cs="Times New Roman"/>
              </w:rPr>
              <w:t>Allyn Ford</w:t>
            </w:r>
          </w:p>
        </w:tc>
        <w:tc>
          <w:tcPr>
            <w:tcW w:w="1335" w:type="dxa"/>
          </w:tcPr>
          <w:p w14:paraId="4B38E07E" w14:textId="4D488D95" w:rsidR="00C76BAA" w:rsidRPr="00476AEC" w:rsidRDefault="00C76BAA" w:rsidP="00047820">
            <w:pPr>
              <w:jc w:val="both"/>
              <w:rPr>
                <w:rFonts w:cs="Times New Roman"/>
              </w:rPr>
            </w:pPr>
            <w:r w:rsidRPr="00476AEC">
              <w:rPr>
                <w:rFonts w:cs="Times New Roman"/>
              </w:rPr>
              <w:t>Present</w:t>
            </w:r>
          </w:p>
        </w:tc>
        <w:tc>
          <w:tcPr>
            <w:tcW w:w="2265" w:type="dxa"/>
          </w:tcPr>
          <w:p w14:paraId="60091C49" w14:textId="06B0B152" w:rsidR="00C76BAA" w:rsidRPr="00476AEC" w:rsidRDefault="00C76BAA" w:rsidP="00047820">
            <w:pPr>
              <w:jc w:val="both"/>
              <w:rPr>
                <w:rFonts w:cs="Times New Roman"/>
              </w:rPr>
            </w:pPr>
            <w:r w:rsidRPr="00476AEC">
              <w:rPr>
                <w:rFonts w:cs="Times New Roman"/>
              </w:rPr>
              <w:t>Ginevra Ralph</w:t>
            </w:r>
          </w:p>
        </w:tc>
        <w:tc>
          <w:tcPr>
            <w:tcW w:w="1245" w:type="dxa"/>
          </w:tcPr>
          <w:p w14:paraId="6D9DC1BF" w14:textId="64CC01E9" w:rsidR="00C76BAA" w:rsidRPr="00476AEC" w:rsidRDefault="00C76BAA" w:rsidP="00047820">
            <w:pPr>
              <w:jc w:val="both"/>
              <w:rPr>
                <w:rFonts w:cs="Times New Roman"/>
              </w:rPr>
            </w:pPr>
            <w:r w:rsidRPr="00476AEC">
              <w:rPr>
                <w:rFonts w:cs="Times New Roman"/>
              </w:rPr>
              <w:t>Present</w:t>
            </w:r>
          </w:p>
        </w:tc>
      </w:tr>
      <w:tr w:rsidR="00C76BAA" w:rsidRPr="00FF5CE5" w14:paraId="54E94BFC" w14:textId="77777777" w:rsidTr="006F1DE3">
        <w:trPr>
          <w:trHeight w:val="264"/>
        </w:trPr>
        <w:tc>
          <w:tcPr>
            <w:tcW w:w="2265" w:type="dxa"/>
          </w:tcPr>
          <w:p w14:paraId="56667B03" w14:textId="211E851D" w:rsidR="00C76BAA" w:rsidRPr="00476AEC" w:rsidRDefault="00C76BAA" w:rsidP="00047820">
            <w:pPr>
              <w:jc w:val="both"/>
              <w:rPr>
                <w:rFonts w:cs="Times New Roman"/>
              </w:rPr>
            </w:pPr>
            <w:r w:rsidRPr="00476AEC">
              <w:rPr>
                <w:rFonts w:cs="Times New Roman"/>
              </w:rPr>
              <w:t>Joe Gonyea, III</w:t>
            </w:r>
          </w:p>
        </w:tc>
        <w:tc>
          <w:tcPr>
            <w:tcW w:w="1335" w:type="dxa"/>
          </w:tcPr>
          <w:p w14:paraId="348A1555" w14:textId="251729FB" w:rsidR="00C76BAA" w:rsidRPr="00476AEC" w:rsidRDefault="00F947F1" w:rsidP="00047820">
            <w:pPr>
              <w:jc w:val="both"/>
              <w:rPr>
                <w:rFonts w:cs="Times New Roman"/>
              </w:rPr>
            </w:pPr>
            <w:r>
              <w:rPr>
                <w:rFonts w:cs="Times New Roman"/>
              </w:rPr>
              <w:t>Present</w:t>
            </w:r>
          </w:p>
        </w:tc>
        <w:tc>
          <w:tcPr>
            <w:tcW w:w="2265" w:type="dxa"/>
          </w:tcPr>
          <w:p w14:paraId="30611F4B" w14:textId="438F544E" w:rsidR="00C76BAA" w:rsidRPr="00476AEC" w:rsidRDefault="00C76BAA" w:rsidP="00047820">
            <w:pPr>
              <w:jc w:val="both"/>
              <w:rPr>
                <w:rFonts w:cs="Times New Roman"/>
              </w:rPr>
            </w:pPr>
            <w:r w:rsidRPr="00476AEC">
              <w:rPr>
                <w:rFonts w:cs="Times New Roman"/>
              </w:rPr>
              <w:t>Michael Schill</w:t>
            </w:r>
          </w:p>
        </w:tc>
        <w:tc>
          <w:tcPr>
            <w:tcW w:w="1245" w:type="dxa"/>
          </w:tcPr>
          <w:p w14:paraId="2E1FD386" w14:textId="0172387E" w:rsidR="00C76BAA" w:rsidRPr="00476AEC" w:rsidRDefault="00C76BAA" w:rsidP="00047820">
            <w:pPr>
              <w:jc w:val="both"/>
              <w:rPr>
                <w:rFonts w:cs="Times New Roman"/>
              </w:rPr>
            </w:pPr>
            <w:r w:rsidRPr="00476AEC">
              <w:rPr>
                <w:rFonts w:cs="Times New Roman"/>
              </w:rPr>
              <w:t>Present</w:t>
            </w:r>
          </w:p>
        </w:tc>
      </w:tr>
      <w:tr w:rsidR="00C76BAA" w:rsidRPr="00FF5CE5" w14:paraId="102552A5" w14:textId="77777777" w:rsidTr="006F1DE3">
        <w:trPr>
          <w:trHeight w:val="264"/>
        </w:trPr>
        <w:tc>
          <w:tcPr>
            <w:tcW w:w="2265" w:type="dxa"/>
          </w:tcPr>
          <w:p w14:paraId="1514F018" w14:textId="7DDF71A2" w:rsidR="00C76BAA" w:rsidRPr="00476AEC" w:rsidRDefault="00C76BAA" w:rsidP="00047820">
            <w:pPr>
              <w:jc w:val="both"/>
              <w:rPr>
                <w:rFonts w:cs="Times New Roman"/>
              </w:rPr>
            </w:pPr>
            <w:r w:rsidRPr="00476AEC">
              <w:rPr>
                <w:rFonts w:cs="Times New Roman"/>
              </w:rPr>
              <w:t>Ross Kari</w:t>
            </w:r>
          </w:p>
        </w:tc>
        <w:tc>
          <w:tcPr>
            <w:tcW w:w="1335" w:type="dxa"/>
          </w:tcPr>
          <w:p w14:paraId="5F4B919F" w14:textId="189BFEDF" w:rsidR="00C76BAA" w:rsidRPr="00476AEC" w:rsidRDefault="00C76BAA" w:rsidP="00047820">
            <w:pPr>
              <w:jc w:val="both"/>
            </w:pPr>
            <w:r w:rsidRPr="00476AEC">
              <w:rPr>
                <w:rFonts w:cs="Times New Roman"/>
              </w:rPr>
              <w:t>Present</w:t>
            </w:r>
          </w:p>
        </w:tc>
        <w:tc>
          <w:tcPr>
            <w:tcW w:w="2265" w:type="dxa"/>
          </w:tcPr>
          <w:p w14:paraId="711E76D9" w14:textId="36D54665" w:rsidR="00C76BAA" w:rsidRPr="00476AEC" w:rsidRDefault="00C76BAA" w:rsidP="00047820">
            <w:pPr>
              <w:jc w:val="both"/>
              <w:rPr>
                <w:rFonts w:cs="Times New Roman"/>
              </w:rPr>
            </w:pPr>
            <w:r w:rsidRPr="00476AEC">
              <w:rPr>
                <w:rFonts w:cs="Times New Roman"/>
              </w:rPr>
              <w:t>Mary Wilcox</w:t>
            </w:r>
          </w:p>
        </w:tc>
        <w:tc>
          <w:tcPr>
            <w:tcW w:w="1245" w:type="dxa"/>
          </w:tcPr>
          <w:p w14:paraId="7B34CC3C" w14:textId="15EDDC05" w:rsidR="00C76BAA" w:rsidRPr="00476AEC" w:rsidRDefault="00C76BAA" w:rsidP="00047820">
            <w:pPr>
              <w:jc w:val="both"/>
            </w:pPr>
            <w:r w:rsidRPr="00476AEC">
              <w:rPr>
                <w:rFonts w:cs="Times New Roman"/>
              </w:rPr>
              <w:t>Present</w:t>
            </w:r>
          </w:p>
        </w:tc>
      </w:tr>
    </w:tbl>
    <w:p w14:paraId="1742FAEA" w14:textId="77777777" w:rsidR="0092743C" w:rsidRPr="00FF5CE5" w:rsidRDefault="0092743C" w:rsidP="000360C5">
      <w:pPr>
        <w:jc w:val="both"/>
        <w:rPr>
          <w:rFonts w:cs="Times New Roman"/>
          <w:b/>
        </w:rPr>
      </w:pPr>
    </w:p>
    <w:p w14:paraId="7FA0A58A" w14:textId="3AEBA78B" w:rsidR="00495756" w:rsidRPr="00FF5CE5" w:rsidRDefault="00047820" w:rsidP="00495756">
      <w:pPr>
        <w:jc w:val="both"/>
        <w:rPr>
          <w:rFonts w:cs="Times New Roman"/>
        </w:rPr>
      </w:pPr>
      <w:r>
        <w:rPr>
          <w:rFonts w:cs="Times New Roman"/>
        </w:rPr>
        <w:t>T</w:t>
      </w:r>
      <w:r w:rsidR="00495756" w:rsidRPr="00FF5CE5">
        <w:rPr>
          <w:rFonts w:cs="Times New Roman"/>
        </w:rPr>
        <w:t>he Board of Trustees of the University of Oregon (Board) met</w:t>
      </w:r>
      <w:r w:rsidR="00090D72" w:rsidRPr="00FF5CE5">
        <w:rPr>
          <w:rFonts w:cs="Times New Roman"/>
        </w:rPr>
        <w:t xml:space="preserve"> at the </w:t>
      </w:r>
      <w:r w:rsidR="00AB0A90" w:rsidRPr="00FF5CE5">
        <w:rPr>
          <w:rFonts w:cs="Times New Roman"/>
        </w:rPr>
        <w:t>Ford Alumni Center on t</w:t>
      </w:r>
      <w:r w:rsidR="0008111D" w:rsidRPr="00FF5CE5">
        <w:rPr>
          <w:rFonts w:cs="Times New Roman"/>
        </w:rPr>
        <w:t xml:space="preserve">he UO’s Eugene campus on </w:t>
      </w:r>
      <w:r w:rsidR="00C76BAA">
        <w:rPr>
          <w:rFonts w:cs="Times New Roman"/>
        </w:rPr>
        <w:t>March 2, 2018</w:t>
      </w:r>
      <w:r w:rsidR="00090D72" w:rsidRPr="00FF5CE5">
        <w:rPr>
          <w:rFonts w:cs="Times New Roman"/>
        </w:rPr>
        <w:t xml:space="preserve">. </w:t>
      </w:r>
      <w:r w:rsidR="00495756" w:rsidRPr="00FF5CE5">
        <w:rPr>
          <w:rFonts w:cs="Times New Roman"/>
        </w:rPr>
        <w:t xml:space="preserve">Below is a summary of </w:t>
      </w:r>
      <w:r w:rsidR="008B0A82">
        <w:rPr>
          <w:rFonts w:cs="Times New Roman"/>
        </w:rPr>
        <w:t>Board</w:t>
      </w:r>
      <w:r w:rsidR="008B0A82" w:rsidRPr="00FF5CE5">
        <w:rPr>
          <w:rFonts w:cs="Times New Roman"/>
        </w:rPr>
        <w:t xml:space="preserve"> </w:t>
      </w:r>
      <w:r w:rsidR="008B0A82">
        <w:rPr>
          <w:rFonts w:cs="Times New Roman"/>
        </w:rPr>
        <w:t xml:space="preserve">reports, </w:t>
      </w:r>
      <w:r w:rsidR="00495756" w:rsidRPr="00FF5CE5">
        <w:rPr>
          <w:rFonts w:cs="Times New Roman"/>
        </w:rPr>
        <w:t xml:space="preserve">discussions and actions.  An audio recording is </w:t>
      </w:r>
      <w:r w:rsidR="00F9756D" w:rsidRPr="00FF5CE5">
        <w:rPr>
          <w:rFonts w:cs="Times New Roman"/>
        </w:rPr>
        <w:t>maintained on file</w:t>
      </w:r>
      <w:r w:rsidR="00495756" w:rsidRPr="00FF5CE5">
        <w:rPr>
          <w:rFonts w:cs="Times New Roman"/>
        </w:rPr>
        <w:t xml:space="preserve">. </w:t>
      </w:r>
    </w:p>
    <w:p w14:paraId="50FBAAB9" w14:textId="77777777" w:rsidR="00495756" w:rsidRPr="00FF5CE5" w:rsidRDefault="00495756" w:rsidP="00D47C4D">
      <w:pPr>
        <w:jc w:val="both"/>
        <w:rPr>
          <w:rFonts w:cs="Times New Roman"/>
          <w:b/>
        </w:rPr>
      </w:pPr>
    </w:p>
    <w:p w14:paraId="61D16454" w14:textId="0B60361C" w:rsidR="002654C4" w:rsidRDefault="00AB0A90" w:rsidP="00D47C4D">
      <w:pPr>
        <w:jc w:val="both"/>
        <w:rPr>
          <w:rFonts w:cs="Times New Roman"/>
          <w:color w:val="000000" w:themeColor="text1"/>
        </w:rPr>
      </w:pPr>
      <w:r w:rsidRPr="00476AEC">
        <w:rPr>
          <w:rFonts w:cs="Times New Roman"/>
          <w:b/>
        </w:rPr>
        <w:t>Convening</w:t>
      </w:r>
      <w:r w:rsidR="00FF5CE5" w:rsidRPr="00476AEC">
        <w:rPr>
          <w:rFonts w:cs="Times New Roman"/>
          <w:b/>
        </w:rPr>
        <w:t xml:space="preserve"> and Approval of Minutes</w:t>
      </w:r>
      <w:r w:rsidRPr="00476AEC">
        <w:rPr>
          <w:rFonts w:cs="Times New Roman"/>
          <w:b/>
        </w:rPr>
        <w:t>.</w:t>
      </w:r>
      <w:r w:rsidRPr="00476AEC">
        <w:rPr>
          <w:rFonts w:cs="Times New Roman"/>
        </w:rPr>
        <w:t xml:space="preserve"> Chair</w:t>
      </w:r>
      <w:r w:rsidR="00047820" w:rsidRPr="00476AEC">
        <w:rPr>
          <w:rFonts w:cs="Times New Roman"/>
        </w:rPr>
        <w:t xml:space="preserve"> Chuck Lillis</w:t>
      </w:r>
      <w:r w:rsidRPr="00476AEC">
        <w:rPr>
          <w:rFonts w:cs="Times New Roman"/>
        </w:rPr>
        <w:t xml:space="preserve"> called the mee</w:t>
      </w:r>
      <w:r w:rsidR="0008111D" w:rsidRPr="00476AEC">
        <w:rPr>
          <w:rFonts w:cs="Times New Roman"/>
        </w:rPr>
        <w:t xml:space="preserve">ting to order at </w:t>
      </w:r>
      <w:r w:rsidR="00047820" w:rsidRPr="00476AEC">
        <w:rPr>
          <w:rFonts w:cs="Times New Roman"/>
        </w:rPr>
        <w:t>8</w:t>
      </w:r>
      <w:r w:rsidR="00476AEC" w:rsidRPr="00476AEC">
        <w:rPr>
          <w:rFonts w:cs="Times New Roman"/>
        </w:rPr>
        <w:t>:3</w:t>
      </w:r>
      <w:r w:rsidR="005422FB" w:rsidRPr="00476AEC">
        <w:rPr>
          <w:rFonts w:cs="Times New Roman"/>
        </w:rPr>
        <w:t>5</w:t>
      </w:r>
      <w:r w:rsidRPr="00476AEC">
        <w:rPr>
          <w:rFonts w:cs="Times New Roman"/>
        </w:rPr>
        <w:t xml:space="preserve"> a.m. </w:t>
      </w:r>
      <w:r w:rsidR="00FF5CE5" w:rsidRPr="00476AEC">
        <w:rPr>
          <w:rFonts w:cs="Times New Roman"/>
        </w:rPr>
        <w:t>Roll was taken and a quorum verified.</w:t>
      </w:r>
      <w:r w:rsidR="00D47C4D" w:rsidRPr="00476AEC">
        <w:rPr>
          <w:rFonts w:cs="Times New Roman"/>
          <w:b/>
        </w:rPr>
        <w:t xml:space="preserve"> </w:t>
      </w:r>
      <w:r w:rsidR="00D47C4D" w:rsidRPr="00476AEC">
        <w:rPr>
          <w:rFonts w:cs="Times New Roman"/>
          <w:color w:val="000000" w:themeColor="text1"/>
        </w:rPr>
        <w:t xml:space="preserve">The </w:t>
      </w:r>
      <w:r w:rsidR="00D94CFD" w:rsidRPr="00476AEC">
        <w:rPr>
          <w:rFonts w:cs="Times New Roman"/>
          <w:color w:val="000000" w:themeColor="text1"/>
        </w:rPr>
        <w:t xml:space="preserve">Board </w:t>
      </w:r>
      <w:r w:rsidR="005F4AC7" w:rsidRPr="00476AEC">
        <w:rPr>
          <w:rFonts w:cs="Times New Roman"/>
          <w:color w:val="000000" w:themeColor="text1"/>
        </w:rPr>
        <w:t>approved the</w:t>
      </w:r>
      <w:r w:rsidR="00D47C4D" w:rsidRPr="00476AEC">
        <w:rPr>
          <w:rFonts w:cs="Times New Roman"/>
          <w:color w:val="000000" w:themeColor="text1"/>
        </w:rPr>
        <w:t xml:space="preserve"> minutes from </w:t>
      </w:r>
      <w:r w:rsidR="00047820" w:rsidRPr="00476AEC">
        <w:rPr>
          <w:rFonts w:cs="Times New Roman"/>
          <w:color w:val="000000" w:themeColor="text1"/>
        </w:rPr>
        <w:t>its</w:t>
      </w:r>
      <w:r w:rsidR="00D47C4D" w:rsidRPr="00476AEC">
        <w:rPr>
          <w:rFonts w:cs="Times New Roman"/>
          <w:color w:val="000000" w:themeColor="text1"/>
        </w:rPr>
        <w:t xml:space="preserve"> </w:t>
      </w:r>
      <w:r w:rsidR="00C76BAA" w:rsidRPr="00476AEC">
        <w:rPr>
          <w:rFonts w:cs="Times New Roman"/>
          <w:color w:val="000000" w:themeColor="text1"/>
        </w:rPr>
        <w:t xml:space="preserve">December </w:t>
      </w:r>
      <w:r w:rsidRPr="00476AEC">
        <w:rPr>
          <w:rFonts w:cs="Times New Roman"/>
          <w:color w:val="000000" w:themeColor="text1"/>
        </w:rPr>
        <w:t>2017</w:t>
      </w:r>
      <w:r w:rsidR="007417C6" w:rsidRPr="00476AEC">
        <w:rPr>
          <w:rFonts w:cs="Times New Roman"/>
          <w:color w:val="000000" w:themeColor="text1"/>
        </w:rPr>
        <w:t xml:space="preserve"> </w:t>
      </w:r>
      <w:r w:rsidR="00D47C4D" w:rsidRPr="00476AEC">
        <w:rPr>
          <w:rFonts w:cs="Times New Roman"/>
          <w:color w:val="000000" w:themeColor="text1"/>
        </w:rPr>
        <w:t>meeting</w:t>
      </w:r>
      <w:r w:rsidR="00A0567B" w:rsidRPr="00476AEC">
        <w:rPr>
          <w:rFonts w:cs="Times New Roman"/>
          <w:color w:val="000000" w:themeColor="text1"/>
        </w:rPr>
        <w:t xml:space="preserve"> </w:t>
      </w:r>
      <w:r w:rsidR="00A5726D" w:rsidRPr="00476AEC">
        <w:rPr>
          <w:rFonts w:cs="Times New Roman"/>
          <w:color w:val="000000" w:themeColor="text1"/>
        </w:rPr>
        <w:t>without amendment.</w:t>
      </w:r>
      <w:r w:rsidR="00090D72" w:rsidRPr="00FF5CE5">
        <w:rPr>
          <w:rFonts w:cs="Times New Roman"/>
          <w:color w:val="000000" w:themeColor="text1"/>
        </w:rPr>
        <w:t xml:space="preserve"> </w:t>
      </w:r>
    </w:p>
    <w:p w14:paraId="0A306FF5" w14:textId="77777777" w:rsidR="00047820" w:rsidRDefault="00047820" w:rsidP="00D47C4D">
      <w:pPr>
        <w:jc w:val="both"/>
        <w:rPr>
          <w:rFonts w:cs="Times New Roman"/>
          <w:color w:val="000000" w:themeColor="text1"/>
        </w:rPr>
      </w:pPr>
    </w:p>
    <w:p w14:paraId="40703144" w14:textId="77777777" w:rsidR="00DE52FF" w:rsidRPr="00DE52FF" w:rsidRDefault="00DE52FF" w:rsidP="00DE52FF">
      <w:pPr>
        <w:jc w:val="both"/>
        <w:rPr>
          <w:rFonts w:cs="Times New Roman"/>
          <w:b/>
        </w:rPr>
      </w:pPr>
      <w:r w:rsidRPr="00DE52FF">
        <w:rPr>
          <w:rFonts w:cs="Times New Roman"/>
          <w:b/>
        </w:rPr>
        <w:t xml:space="preserve">Public Comment.  </w:t>
      </w:r>
      <w:r w:rsidRPr="00DE52FF">
        <w:rPr>
          <w:rFonts w:cs="Times New Roman"/>
        </w:rPr>
        <w:t xml:space="preserve">Following is a list of individuals who spoke and the general topic(s) of their remarks.  </w:t>
      </w:r>
    </w:p>
    <w:p w14:paraId="207BFCFD" w14:textId="742F311C" w:rsidR="00C76BAA" w:rsidRPr="00487F41" w:rsidRDefault="00C76BAA" w:rsidP="00C76BAA">
      <w:pPr>
        <w:numPr>
          <w:ilvl w:val="0"/>
          <w:numId w:val="1"/>
        </w:numPr>
        <w:jc w:val="both"/>
        <w:rPr>
          <w:rFonts w:cs="Times New Roman"/>
        </w:rPr>
      </w:pPr>
      <w:r w:rsidRPr="00DE52FF">
        <w:rPr>
          <w:rFonts w:cs="Times New Roman"/>
          <w:i/>
        </w:rPr>
        <w:t xml:space="preserve">Bill Harbaugh – professor, </w:t>
      </w:r>
      <w:r>
        <w:rPr>
          <w:rFonts w:cs="Times New Roman"/>
          <w:i/>
        </w:rPr>
        <w:t xml:space="preserve">senate vice president: </w:t>
      </w:r>
      <w:r w:rsidR="00FB10CD">
        <w:rPr>
          <w:rFonts w:cs="Times New Roman"/>
          <w:i/>
        </w:rPr>
        <w:t>spoke in opposition to the prosed reduction in the tuition differential for the Clark Honors College and</w:t>
      </w:r>
      <w:r w:rsidR="00E141B4">
        <w:rPr>
          <w:rFonts w:cs="Times New Roman"/>
          <w:i/>
        </w:rPr>
        <w:t xml:space="preserve"> about</w:t>
      </w:r>
      <w:r w:rsidR="00FB10CD">
        <w:rPr>
          <w:rFonts w:cs="Times New Roman"/>
          <w:i/>
        </w:rPr>
        <w:t xml:space="preserve"> the university’s economic diversity</w:t>
      </w:r>
    </w:p>
    <w:p w14:paraId="6A860D87" w14:textId="36950B86" w:rsidR="005422FB" w:rsidRPr="00FB10CD" w:rsidRDefault="00FB10CD" w:rsidP="00487F41">
      <w:pPr>
        <w:numPr>
          <w:ilvl w:val="0"/>
          <w:numId w:val="1"/>
        </w:numPr>
        <w:jc w:val="both"/>
        <w:rPr>
          <w:rFonts w:cs="Times New Roman"/>
        </w:rPr>
      </w:pPr>
      <w:r>
        <w:rPr>
          <w:rFonts w:cs="Times New Roman"/>
          <w:i/>
        </w:rPr>
        <w:t xml:space="preserve">Sally Bell – staff, Lundquist College of Business: spoke in favor of the LCB tuition differential proposal and </w:t>
      </w:r>
      <w:r w:rsidR="0095181D">
        <w:rPr>
          <w:rFonts w:cs="Times New Roman"/>
          <w:i/>
        </w:rPr>
        <w:t xml:space="preserve">about </w:t>
      </w:r>
      <w:r>
        <w:rPr>
          <w:rFonts w:cs="Times New Roman"/>
          <w:i/>
        </w:rPr>
        <w:t xml:space="preserve">the competitive landscape for business students upon graduation </w:t>
      </w:r>
    </w:p>
    <w:p w14:paraId="61E4F127" w14:textId="6F98DBBB" w:rsidR="00FB10CD" w:rsidRPr="00FB10CD" w:rsidRDefault="00FB10CD" w:rsidP="00487F41">
      <w:pPr>
        <w:numPr>
          <w:ilvl w:val="0"/>
          <w:numId w:val="1"/>
        </w:numPr>
        <w:jc w:val="both"/>
        <w:rPr>
          <w:rFonts w:cs="Times New Roman"/>
        </w:rPr>
      </w:pPr>
      <w:r>
        <w:rPr>
          <w:rFonts w:cs="Times New Roman"/>
          <w:i/>
        </w:rPr>
        <w:t xml:space="preserve">Jessica Best – staff, Lundquist College of Business: spoke in favor of the LCB tuition differential proposal and </w:t>
      </w:r>
      <w:r w:rsidR="0095181D">
        <w:rPr>
          <w:rFonts w:cs="Times New Roman"/>
          <w:i/>
        </w:rPr>
        <w:t xml:space="preserve">about </w:t>
      </w:r>
      <w:r>
        <w:rPr>
          <w:rFonts w:cs="Times New Roman"/>
          <w:i/>
        </w:rPr>
        <w:t xml:space="preserve">the benefits of strong staffing and services within the College </w:t>
      </w:r>
    </w:p>
    <w:p w14:paraId="5B347C31" w14:textId="5AFBCBC4" w:rsidR="00FB10CD" w:rsidRPr="006F1DE3" w:rsidRDefault="006F1DE3" w:rsidP="00487F41">
      <w:pPr>
        <w:numPr>
          <w:ilvl w:val="0"/>
          <w:numId w:val="1"/>
        </w:numPr>
        <w:jc w:val="both"/>
        <w:rPr>
          <w:rFonts w:cs="Times New Roman"/>
        </w:rPr>
      </w:pPr>
      <w:r>
        <w:rPr>
          <w:rFonts w:cs="Times New Roman"/>
          <w:i/>
        </w:rPr>
        <w:t xml:space="preserve">T. Bettina Cornwell – professor: spoke in favor of the LCB tuition differential proposal in the context of Oregon State’s use of a differential tuition </w:t>
      </w:r>
    </w:p>
    <w:p w14:paraId="1A961C12" w14:textId="2C9C8146" w:rsidR="006F1DE3" w:rsidRPr="006F1DE3" w:rsidRDefault="006F1DE3" w:rsidP="00487F41">
      <w:pPr>
        <w:numPr>
          <w:ilvl w:val="0"/>
          <w:numId w:val="1"/>
        </w:numPr>
        <w:jc w:val="both"/>
        <w:rPr>
          <w:rFonts w:cs="Times New Roman"/>
        </w:rPr>
      </w:pPr>
      <w:r>
        <w:rPr>
          <w:rFonts w:cs="Times New Roman"/>
          <w:i/>
        </w:rPr>
        <w:t>Ivan Chen – student and ASUO officer: spoke about his overall costs of education, including tuition, housing and food expenses; also spoke about the climate at Oregon for students from marginalized communit</w:t>
      </w:r>
      <w:r w:rsidR="00271D3E">
        <w:rPr>
          <w:rFonts w:cs="Times New Roman"/>
          <w:i/>
        </w:rPr>
        <w:t>ies</w:t>
      </w:r>
    </w:p>
    <w:p w14:paraId="2DFFE554" w14:textId="628722AA" w:rsidR="006F1DE3" w:rsidRPr="00D72F44" w:rsidRDefault="006F1DE3" w:rsidP="00487F41">
      <w:pPr>
        <w:numPr>
          <w:ilvl w:val="0"/>
          <w:numId w:val="1"/>
        </w:numPr>
        <w:jc w:val="both"/>
        <w:rPr>
          <w:rFonts w:cs="Times New Roman"/>
        </w:rPr>
      </w:pPr>
      <w:r>
        <w:rPr>
          <w:rFonts w:cs="Times New Roman"/>
          <w:i/>
        </w:rPr>
        <w:t xml:space="preserve">Heather Bottorff – staff, Lundquist College of Business: spoke in favor of the differential tuition proposal for LCB in the context of student advising and student services </w:t>
      </w:r>
    </w:p>
    <w:p w14:paraId="792207FB" w14:textId="6F61AA63" w:rsidR="00D72F44" w:rsidRPr="00D72F44" w:rsidRDefault="00D72F44" w:rsidP="00487F41">
      <w:pPr>
        <w:numPr>
          <w:ilvl w:val="0"/>
          <w:numId w:val="1"/>
        </w:numPr>
        <w:jc w:val="both"/>
        <w:rPr>
          <w:rFonts w:cs="Times New Roman"/>
        </w:rPr>
      </w:pPr>
      <w:r>
        <w:rPr>
          <w:rFonts w:cs="Times New Roman"/>
          <w:i/>
        </w:rPr>
        <w:t xml:space="preserve">Josh Guerrero – community member, iron worker: spoke about safety issues and concerns with the subcontractor being used for iron work in the Bean Hall construction project </w:t>
      </w:r>
    </w:p>
    <w:p w14:paraId="10D29147" w14:textId="6DF9D8FC" w:rsidR="00D72F44" w:rsidRPr="00D72F44" w:rsidRDefault="00D72F44" w:rsidP="00487F41">
      <w:pPr>
        <w:numPr>
          <w:ilvl w:val="0"/>
          <w:numId w:val="1"/>
        </w:numPr>
        <w:jc w:val="both"/>
        <w:rPr>
          <w:rFonts w:cs="Times New Roman"/>
        </w:rPr>
      </w:pPr>
      <w:r>
        <w:rPr>
          <w:rFonts w:cs="Times New Roman"/>
          <w:i/>
        </w:rPr>
        <w:t>Rio Lehman – student: spoke to the need to take the local community into account when choosing companies with whom the university conducts business; not contracting with Oregon Corrections Enterprises</w:t>
      </w:r>
    </w:p>
    <w:p w14:paraId="25063CBA" w14:textId="2E2B43BD" w:rsidR="00D72F44" w:rsidRPr="00D72F44" w:rsidRDefault="00D72F44" w:rsidP="00487F41">
      <w:pPr>
        <w:numPr>
          <w:ilvl w:val="0"/>
          <w:numId w:val="1"/>
        </w:numPr>
        <w:jc w:val="both"/>
        <w:rPr>
          <w:rFonts w:cs="Times New Roman"/>
        </w:rPr>
      </w:pPr>
      <w:r>
        <w:rPr>
          <w:rFonts w:cs="Times New Roman"/>
          <w:i/>
        </w:rPr>
        <w:t>Eli Shipley – student: spoke against contracting with West Side Iron</w:t>
      </w:r>
    </w:p>
    <w:p w14:paraId="4CD26C59" w14:textId="7BAC9931" w:rsidR="00D72F44" w:rsidRPr="00D72F44" w:rsidRDefault="00D72F44" w:rsidP="00487F41">
      <w:pPr>
        <w:numPr>
          <w:ilvl w:val="0"/>
          <w:numId w:val="1"/>
        </w:numPr>
        <w:jc w:val="both"/>
        <w:rPr>
          <w:rFonts w:cs="Times New Roman"/>
        </w:rPr>
      </w:pPr>
      <w:r>
        <w:rPr>
          <w:rFonts w:cs="Times New Roman"/>
          <w:i/>
        </w:rPr>
        <w:t>Jamie</w:t>
      </w:r>
      <w:r w:rsidR="00312850">
        <w:rPr>
          <w:rFonts w:cs="Times New Roman"/>
          <w:i/>
        </w:rPr>
        <w:t xml:space="preserve"> Cunningham </w:t>
      </w:r>
      <w:r>
        <w:rPr>
          <w:rFonts w:cs="Times New Roman"/>
          <w:i/>
        </w:rPr>
        <w:t>– student: spoke to the UO’s mission and values statement as it relates to labor and contracting practices</w:t>
      </w:r>
    </w:p>
    <w:p w14:paraId="3DD082DB" w14:textId="5D6F960D" w:rsidR="00D72F44" w:rsidRPr="00D72F44" w:rsidRDefault="00D72F44" w:rsidP="00487F41">
      <w:pPr>
        <w:numPr>
          <w:ilvl w:val="0"/>
          <w:numId w:val="1"/>
        </w:numPr>
        <w:jc w:val="both"/>
        <w:rPr>
          <w:rFonts w:cs="Times New Roman"/>
        </w:rPr>
      </w:pPr>
      <w:r>
        <w:rPr>
          <w:rFonts w:cs="Times New Roman"/>
          <w:i/>
        </w:rPr>
        <w:t xml:space="preserve">Andrew Park – alumni and </w:t>
      </w:r>
      <w:r w:rsidR="00312850">
        <w:rPr>
          <w:rFonts w:cs="Times New Roman"/>
          <w:i/>
        </w:rPr>
        <w:t xml:space="preserve">director </w:t>
      </w:r>
      <w:r>
        <w:rPr>
          <w:rFonts w:cs="Times New Roman"/>
          <w:i/>
        </w:rPr>
        <w:t xml:space="preserve">at the Columbia School of English: spoke about the importance of international recruitment and opening international recruitment to the Columbia School </w:t>
      </w:r>
    </w:p>
    <w:p w14:paraId="76661354" w14:textId="0AF1B419" w:rsidR="00D72F44" w:rsidRPr="00312850" w:rsidRDefault="00D72F44" w:rsidP="00487F41">
      <w:pPr>
        <w:numPr>
          <w:ilvl w:val="0"/>
          <w:numId w:val="1"/>
        </w:numPr>
        <w:jc w:val="both"/>
        <w:rPr>
          <w:rFonts w:cs="Times New Roman"/>
        </w:rPr>
      </w:pPr>
      <w:r>
        <w:rPr>
          <w:rFonts w:cs="Times New Roman"/>
          <w:i/>
        </w:rPr>
        <w:t xml:space="preserve">Michael Park </w:t>
      </w:r>
      <w:r w:rsidR="00312850">
        <w:rPr>
          <w:rFonts w:cs="Times New Roman"/>
          <w:i/>
        </w:rPr>
        <w:t>–</w:t>
      </w:r>
      <w:r>
        <w:rPr>
          <w:rFonts w:cs="Times New Roman"/>
          <w:i/>
        </w:rPr>
        <w:t xml:space="preserve"> alumni</w:t>
      </w:r>
      <w:r w:rsidR="00312850">
        <w:rPr>
          <w:rFonts w:cs="Times New Roman"/>
          <w:i/>
        </w:rPr>
        <w:t xml:space="preserve"> and staff at the Columbia School of English: spoke about the importance of international recruitment and diversity of thought </w:t>
      </w:r>
    </w:p>
    <w:p w14:paraId="395D1D88" w14:textId="14D70D04" w:rsidR="00312850" w:rsidRPr="00312850" w:rsidRDefault="00312850" w:rsidP="00487F41">
      <w:pPr>
        <w:numPr>
          <w:ilvl w:val="0"/>
          <w:numId w:val="1"/>
        </w:numPr>
        <w:jc w:val="both"/>
        <w:rPr>
          <w:rFonts w:cs="Times New Roman"/>
        </w:rPr>
      </w:pPr>
      <w:r>
        <w:rPr>
          <w:rFonts w:cs="Times New Roman"/>
          <w:i/>
        </w:rPr>
        <w:lastRenderedPageBreak/>
        <w:t xml:space="preserve">Bitty Roy – professor: expressed concerns over a conditional use permit filed by the university for partial development of the riverfront area, particularly about the area along the river north of the railroad tracks; also spoke to the importance of supporting underprivileged students </w:t>
      </w:r>
    </w:p>
    <w:p w14:paraId="412F8B25" w14:textId="0B182C68" w:rsidR="00312850" w:rsidRPr="000609A5" w:rsidRDefault="00312850" w:rsidP="00487F41">
      <w:pPr>
        <w:numPr>
          <w:ilvl w:val="0"/>
          <w:numId w:val="1"/>
        </w:numPr>
        <w:jc w:val="both"/>
        <w:rPr>
          <w:rFonts w:cs="Times New Roman"/>
        </w:rPr>
      </w:pPr>
      <w:r>
        <w:rPr>
          <w:rFonts w:cs="Times New Roman"/>
          <w:i/>
        </w:rPr>
        <w:t>Imani Dorsey – student and ASUO officer: asked board to vote no on the tuition proposal and the LCB tuition differential; raised concerns about student engagement in the TFAB process; requested that t</w:t>
      </w:r>
      <w:r w:rsidRPr="000609A5">
        <w:rPr>
          <w:rFonts w:cs="Times New Roman"/>
          <w:i/>
        </w:rPr>
        <w:t xml:space="preserve">he differential tuition vote be split </w:t>
      </w:r>
      <w:r w:rsidR="00196CD5">
        <w:rPr>
          <w:rFonts w:cs="Times New Roman"/>
          <w:i/>
        </w:rPr>
        <w:t>from</w:t>
      </w:r>
      <w:r w:rsidRPr="000609A5">
        <w:rPr>
          <w:rFonts w:cs="Times New Roman"/>
          <w:i/>
        </w:rPr>
        <w:t xml:space="preserve"> the </w:t>
      </w:r>
      <w:r w:rsidR="00196CD5">
        <w:rPr>
          <w:rFonts w:cs="Times New Roman"/>
          <w:i/>
        </w:rPr>
        <w:t xml:space="preserve">vote on </w:t>
      </w:r>
      <w:r w:rsidRPr="000609A5">
        <w:rPr>
          <w:rFonts w:cs="Times New Roman"/>
          <w:i/>
        </w:rPr>
        <w:t xml:space="preserve">tuition rates </w:t>
      </w:r>
    </w:p>
    <w:p w14:paraId="4981C63C" w14:textId="4E82949E" w:rsidR="00312850" w:rsidRPr="000609A5" w:rsidRDefault="00C031A5" w:rsidP="00487F41">
      <w:pPr>
        <w:numPr>
          <w:ilvl w:val="0"/>
          <w:numId w:val="1"/>
        </w:numPr>
        <w:jc w:val="both"/>
        <w:rPr>
          <w:rFonts w:cs="Times New Roman"/>
        </w:rPr>
      </w:pPr>
      <w:r w:rsidRPr="000609A5">
        <w:rPr>
          <w:rFonts w:cs="Times New Roman"/>
          <w:i/>
        </w:rPr>
        <w:t xml:space="preserve">Maya </w:t>
      </w:r>
      <w:r w:rsidR="000609A5" w:rsidRPr="000609A5">
        <w:rPr>
          <w:rFonts w:cs="Times New Roman"/>
          <w:i/>
        </w:rPr>
        <w:t>Date</w:t>
      </w:r>
      <w:r w:rsidRPr="000609A5">
        <w:rPr>
          <w:rFonts w:cs="Times New Roman"/>
          <w:i/>
        </w:rPr>
        <w:t xml:space="preserve"> – student: </w:t>
      </w:r>
      <w:r w:rsidR="00562ABC">
        <w:rPr>
          <w:rFonts w:cs="Times New Roman"/>
          <w:i/>
        </w:rPr>
        <w:t xml:space="preserve">spoke against the tuition increase and </w:t>
      </w:r>
      <w:r w:rsidR="00680A1E">
        <w:rPr>
          <w:rFonts w:cs="Times New Roman"/>
          <w:i/>
        </w:rPr>
        <w:t xml:space="preserve">spoke to the </w:t>
      </w:r>
      <w:r w:rsidR="00562ABC">
        <w:rPr>
          <w:rFonts w:cs="Times New Roman"/>
          <w:i/>
        </w:rPr>
        <w:t>use of tuition increase funds</w:t>
      </w:r>
    </w:p>
    <w:p w14:paraId="34E703B7" w14:textId="45A9B32B" w:rsidR="00C031A5" w:rsidRPr="000609A5" w:rsidRDefault="00C031A5" w:rsidP="00487F41">
      <w:pPr>
        <w:numPr>
          <w:ilvl w:val="0"/>
          <w:numId w:val="1"/>
        </w:numPr>
        <w:jc w:val="both"/>
        <w:rPr>
          <w:rFonts w:cs="Times New Roman"/>
        </w:rPr>
      </w:pPr>
      <w:r w:rsidRPr="000609A5">
        <w:rPr>
          <w:rFonts w:cs="Times New Roman"/>
          <w:i/>
        </w:rPr>
        <w:t>Justice Lawrence – student: spoke about the impact of tuition increases on minority and underserved students</w:t>
      </w:r>
    </w:p>
    <w:p w14:paraId="1A4B5F47" w14:textId="49CB40EE" w:rsidR="00C031A5" w:rsidRPr="00C031A5" w:rsidRDefault="00C031A5" w:rsidP="00487F41">
      <w:pPr>
        <w:numPr>
          <w:ilvl w:val="0"/>
          <w:numId w:val="1"/>
        </w:numPr>
        <w:jc w:val="both"/>
        <w:rPr>
          <w:rFonts w:cs="Times New Roman"/>
        </w:rPr>
      </w:pPr>
      <w:r w:rsidRPr="000609A5">
        <w:rPr>
          <w:rFonts w:cs="Times New Roman"/>
          <w:i/>
        </w:rPr>
        <w:t>Amy Schenk – st</w:t>
      </w:r>
      <w:r>
        <w:rPr>
          <w:rFonts w:cs="Times New Roman"/>
          <w:i/>
        </w:rPr>
        <w:t xml:space="preserve">udent and ASUO president: provided trustees with a survey conducted by ASUO about the tuition increase and differential tuition </w:t>
      </w:r>
    </w:p>
    <w:p w14:paraId="1586C37B" w14:textId="628F71A0" w:rsidR="00C031A5" w:rsidRPr="00487F41" w:rsidRDefault="00C031A5" w:rsidP="00487F41">
      <w:pPr>
        <w:numPr>
          <w:ilvl w:val="0"/>
          <w:numId w:val="1"/>
        </w:numPr>
        <w:jc w:val="both"/>
        <w:rPr>
          <w:rFonts w:cs="Times New Roman"/>
        </w:rPr>
      </w:pPr>
      <w:r>
        <w:rPr>
          <w:rFonts w:cs="Times New Roman"/>
          <w:i/>
        </w:rPr>
        <w:t xml:space="preserve">Caroline Crisp – student: spoke against the tuition increase and against the general culture at the UO; spoke in favor of a tuition freeze </w:t>
      </w:r>
    </w:p>
    <w:p w14:paraId="4FA52976" w14:textId="77777777" w:rsidR="00C76BAA" w:rsidRDefault="00C76BAA" w:rsidP="00DE52FF">
      <w:pPr>
        <w:jc w:val="both"/>
        <w:rPr>
          <w:rFonts w:cs="Times New Roman"/>
          <w:i/>
        </w:rPr>
      </w:pPr>
    </w:p>
    <w:p w14:paraId="3B5558ED" w14:textId="77777777" w:rsidR="00DE52FF" w:rsidRPr="00DE52FF" w:rsidRDefault="00DE52FF" w:rsidP="00DE52FF">
      <w:pPr>
        <w:jc w:val="both"/>
        <w:rPr>
          <w:rFonts w:cs="Times New Roman"/>
        </w:rPr>
      </w:pPr>
      <w:r w:rsidRPr="00DE52FF">
        <w:rPr>
          <w:rFonts w:cs="Times New Roman"/>
          <w:b/>
        </w:rPr>
        <w:t xml:space="preserve">Reports. </w:t>
      </w:r>
      <w:r w:rsidRPr="00DE52FF">
        <w:rPr>
          <w:rFonts w:cs="Times New Roman"/>
        </w:rPr>
        <w:t xml:space="preserve">The Board received standing reports from the following individuals. Full reports are available in the audio recording.  </w:t>
      </w:r>
    </w:p>
    <w:p w14:paraId="161440A3" w14:textId="77777777" w:rsidR="00FB10CD" w:rsidRPr="00DE52FF" w:rsidRDefault="00FB10CD" w:rsidP="00FB10CD">
      <w:pPr>
        <w:numPr>
          <w:ilvl w:val="0"/>
          <w:numId w:val="1"/>
        </w:numPr>
        <w:jc w:val="both"/>
        <w:rPr>
          <w:rFonts w:cs="Times New Roman"/>
        </w:rPr>
      </w:pPr>
      <w:r w:rsidRPr="00DE52FF">
        <w:rPr>
          <w:rFonts w:cs="Times New Roman"/>
          <w:i/>
        </w:rPr>
        <w:t>University Senate President Chris Sinclair</w:t>
      </w:r>
      <w:r>
        <w:rPr>
          <w:rFonts w:cs="Times New Roman"/>
          <w:i/>
        </w:rPr>
        <w:t xml:space="preserve"> (note: this report was received at the start of the meeting due to Professor Sinclair’s teaching schedule)</w:t>
      </w:r>
    </w:p>
    <w:p w14:paraId="30A1B2BD" w14:textId="77777777" w:rsidR="00C76BAA" w:rsidRPr="00C92322" w:rsidRDefault="00C76BAA" w:rsidP="00C76BAA">
      <w:pPr>
        <w:numPr>
          <w:ilvl w:val="0"/>
          <w:numId w:val="1"/>
        </w:numPr>
        <w:jc w:val="both"/>
        <w:rPr>
          <w:rFonts w:cs="Times New Roman"/>
          <w:i/>
        </w:rPr>
      </w:pPr>
      <w:r w:rsidRPr="00C92322">
        <w:rPr>
          <w:rFonts w:cs="Times New Roman"/>
          <w:i/>
        </w:rPr>
        <w:t>ASUO President Amy Schenk</w:t>
      </w:r>
    </w:p>
    <w:p w14:paraId="52AD4C3D" w14:textId="6D605BB2" w:rsidR="00DE52FF" w:rsidRPr="00DE52FF" w:rsidRDefault="005A7D7B" w:rsidP="00DE52FF">
      <w:pPr>
        <w:numPr>
          <w:ilvl w:val="0"/>
          <w:numId w:val="1"/>
        </w:numPr>
        <w:jc w:val="both"/>
        <w:rPr>
          <w:rFonts w:cs="Times New Roman"/>
        </w:rPr>
      </w:pPr>
      <w:r>
        <w:rPr>
          <w:rFonts w:cs="Times New Roman"/>
          <w:i/>
        </w:rPr>
        <w:t xml:space="preserve">Provost and </w:t>
      </w:r>
      <w:r w:rsidR="00DE52FF" w:rsidRPr="00DE52FF">
        <w:rPr>
          <w:rFonts w:cs="Times New Roman"/>
          <w:i/>
        </w:rPr>
        <w:t>Senior Vice President Jayanth Banavar</w:t>
      </w:r>
    </w:p>
    <w:p w14:paraId="4B7BED78" w14:textId="55701C25" w:rsidR="00DE52FF" w:rsidRPr="00C92322" w:rsidRDefault="00DE52FF" w:rsidP="00DE52FF">
      <w:pPr>
        <w:numPr>
          <w:ilvl w:val="0"/>
          <w:numId w:val="1"/>
        </w:numPr>
        <w:jc w:val="both"/>
        <w:rPr>
          <w:rFonts w:cs="Times New Roman"/>
        </w:rPr>
      </w:pPr>
      <w:r w:rsidRPr="00DE52FF">
        <w:rPr>
          <w:rFonts w:cs="Times New Roman"/>
          <w:i/>
        </w:rPr>
        <w:t>President Micha</w:t>
      </w:r>
      <w:r w:rsidRPr="00C92322">
        <w:rPr>
          <w:rFonts w:cs="Times New Roman"/>
          <w:i/>
        </w:rPr>
        <w:t xml:space="preserve">el Schill </w:t>
      </w:r>
    </w:p>
    <w:p w14:paraId="6744FA37" w14:textId="77777777" w:rsidR="006A1143" w:rsidRDefault="006A1143" w:rsidP="00DE52FF">
      <w:pPr>
        <w:jc w:val="both"/>
        <w:rPr>
          <w:rFonts w:cs="Times New Roman"/>
          <w:b/>
        </w:rPr>
      </w:pPr>
    </w:p>
    <w:p w14:paraId="7DF3868D" w14:textId="08061989" w:rsidR="00174B55" w:rsidRPr="00174B55" w:rsidRDefault="00C76BAA" w:rsidP="00DE52FF">
      <w:pPr>
        <w:jc w:val="both"/>
        <w:rPr>
          <w:rFonts w:cs="Times New Roman"/>
        </w:rPr>
      </w:pPr>
      <w:r>
        <w:rPr>
          <w:rFonts w:cs="Times New Roman"/>
          <w:b/>
        </w:rPr>
        <w:t xml:space="preserve">FY19 Tuition and Fees. </w:t>
      </w:r>
      <w:r w:rsidR="00174B55">
        <w:rPr>
          <w:rFonts w:cs="Times New Roman"/>
        </w:rPr>
        <w:t xml:space="preserve">President Schill provided an overview of his recommended tuition and fee rates to the Board, which are articulated in detail in the board materials. He provided a brief recap of the process, and provided some comparative information </w:t>
      </w:r>
      <w:r w:rsidR="00C759FC">
        <w:rPr>
          <w:rFonts w:cs="Times New Roman"/>
        </w:rPr>
        <w:t>regarding</w:t>
      </w:r>
      <w:r w:rsidR="00174B55">
        <w:rPr>
          <w:rFonts w:cs="Times New Roman"/>
        </w:rPr>
        <w:t xml:space="preserve"> other Oregon schools. He reiterated the UO’s principle of reserving 10% of tuition for aid. He acknowledged the difficulty for some students to meet this increase, and also acknowledged that the proposal does not actually cover all of our anticipated needs for known costs and strategic plans and is based on key assumptions </w:t>
      </w:r>
      <w:r w:rsidR="00C759FC">
        <w:rPr>
          <w:rFonts w:cs="Times New Roman"/>
        </w:rPr>
        <w:t>around</w:t>
      </w:r>
      <w:r w:rsidR="00174B55">
        <w:rPr>
          <w:rFonts w:cs="Times New Roman"/>
        </w:rPr>
        <w:t xml:space="preserve"> enrollment growth. </w:t>
      </w:r>
    </w:p>
    <w:p w14:paraId="2FCD7772" w14:textId="77777777" w:rsidR="00174B55" w:rsidRDefault="00174B55" w:rsidP="00DE52FF">
      <w:pPr>
        <w:jc w:val="both"/>
        <w:rPr>
          <w:rFonts w:cs="Times New Roman"/>
          <w:b/>
        </w:rPr>
      </w:pPr>
    </w:p>
    <w:p w14:paraId="7A862617" w14:textId="57AAB187" w:rsidR="000B704D" w:rsidRDefault="00A65E80" w:rsidP="00DE52FF">
      <w:pPr>
        <w:jc w:val="both"/>
        <w:rPr>
          <w:rFonts w:cs="Times New Roman"/>
        </w:rPr>
      </w:pPr>
      <w:r>
        <w:rPr>
          <w:rFonts w:cs="Times New Roman"/>
        </w:rPr>
        <w:t>Jamie Moffitt, vice president for finance and administration and CFO</w:t>
      </w:r>
      <w:r w:rsidR="00360517">
        <w:rPr>
          <w:rFonts w:cs="Times New Roman"/>
        </w:rPr>
        <w:t xml:space="preserve">, then walked trustees through </w:t>
      </w:r>
      <w:r w:rsidR="00174B55">
        <w:rPr>
          <w:rFonts w:cs="Times New Roman"/>
        </w:rPr>
        <w:t xml:space="preserve">detailed information about the tuition and mandatory fee proposals, noting historical data, </w:t>
      </w:r>
      <w:r w:rsidR="00360517">
        <w:rPr>
          <w:rFonts w:cs="Times New Roman"/>
        </w:rPr>
        <w:t xml:space="preserve">current budget (particularly E&amp;G) information, comparative information with peer institutions, </w:t>
      </w:r>
      <w:r w:rsidR="00DB332E">
        <w:rPr>
          <w:rFonts w:cs="Times New Roman"/>
        </w:rPr>
        <w:t xml:space="preserve">and </w:t>
      </w:r>
      <w:r w:rsidR="00174B55">
        <w:rPr>
          <w:rFonts w:cs="Times New Roman"/>
        </w:rPr>
        <w:t>state investment</w:t>
      </w:r>
      <w:r w:rsidR="00DB332E">
        <w:rPr>
          <w:rFonts w:cs="Times New Roman"/>
        </w:rPr>
        <w:t>.</w:t>
      </w:r>
    </w:p>
    <w:p w14:paraId="40715A87" w14:textId="77777777" w:rsidR="00DB332E" w:rsidRDefault="00DB332E" w:rsidP="00DE52FF">
      <w:pPr>
        <w:jc w:val="both"/>
        <w:rPr>
          <w:rFonts w:cs="Times New Roman"/>
        </w:rPr>
      </w:pPr>
    </w:p>
    <w:p w14:paraId="4A6962A2" w14:textId="6D0E43A8" w:rsidR="00DB332E" w:rsidRDefault="00DB332E" w:rsidP="00DE52FF">
      <w:pPr>
        <w:jc w:val="both"/>
        <w:rPr>
          <w:rFonts w:cs="Times New Roman"/>
        </w:rPr>
      </w:pPr>
      <w:r>
        <w:rPr>
          <w:rFonts w:cs="Times New Roman"/>
        </w:rPr>
        <w:t xml:space="preserve">Moffitt spoke about anticipated FY2019 E&amp;G fund cost drivers, which are estimated at $16.7 million for key line items. This includes $12.6 million in personnel </w:t>
      </w:r>
      <w:r w:rsidR="003F25C2">
        <w:rPr>
          <w:rFonts w:cs="Times New Roman"/>
        </w:rPr>
        <w:t>(</w:t>
      </w:r>
      <w:r>
        <w:rPr>
          <w:rFonts w:cs="Times New Roman"/>
        </w:rPr>
        <w:t>including GEs</w:t>
      </w:r>
      <w:r w:rsidR="003F25C2">
        <w:rPr>
          <w:rFonts w:cs="Times New Roman"/>
        </w:rPr>
        <w:t>)</w:t>
      </w:r>
      <w:r>
        <w:rPr>
          <w:rFonts w:cs="Times New Roman"/>
        </w:rPr>
        <w:t xml:space="preserve">, $3.5 million in new investments (including $2.5 for </w:t>
      </w:r>
      <w:r w:rsidR="00AF7A27">
        <w:rPr>
          <w:rFonts w:cs="Times New Roman"/>
        </w:rPr>
        <w:t xml:space="preserve">new </w:t>
      </w:r>
      <w:r w:rsidR="000D1B7C">
        <w:rPr>
          <w:rFonts w:cs="Times New Roman"/>
        </w:rPr>
        <w:t xml:space="preserve">tenure-track </w:t>
      </w:r>
      <w:r>
        <w:rPr>
          <w:rFonts w:cs="Times New Roman"/>
        </w:rPr>
        <w:t xml:space="preserve">faculty), and $600,000 in </w:t>
      </w:r>
      <w:r w:rsidR="00C759FC">
        <w:rPr>
          <w:rFonts w:cs="Times New Roman"/>
        </w:rPr>
        <w:t>institutional</w:t>
      </w:r>
      <w:r>
        <w:rPr>
          <w:rFonts w:cs="Times New Roman"/>
        </w:rPr>
        <w:t xml:space="preserve"> expenses. This $16.7 millio</w:t>
      </w:r>
      <w:r w:rsidR="00E95577">
        <w:rPr>
          <w:rFonts w:cs="Times New Roman"/>
        </w:rPr>
        <w:t xml:space="preserve">n equates to a 3.18% increase year over year. </w:t>
      </w:r>
    </w:p>
    <w:p w14:paraId="250A2384" w14:textId="77777777" w:rsidR="00E95577" w:rsidRDefault="00E95577" w:rsidP="00DE52FF">
      <w:pPr>
        <w:jc w:val="both"/>
        <w:rPr>
          <w:rFonts w:cs="Times New Roman"/>
        </w:rPr>
      </w:pPr>
    </w:p>
    <w:p w14:paraId="25581C5E" w14:textId="431B93DB" w:rsidR="00A35F2B" w:rsidRDefault="00E95577" w:rsidP="00DE52FF">
      <w:pPr>
        <w:jc w:val="both"/>
        <w:rPr>
          <w:rFonts w:cs="Times New Roman"/>
        </w:rPr>
      </w:pPr>
      <w:r>
        <w:rPr>
          <w:rFonts w:cs="Times New Roman"/>
        </w:rPr>
        <w:t>Moffitt then walked trustees through details of the proposed tuition and mandatory fee rates. This included: an increase of $6</w:t>
      </w:r>
      <w:r w:rsidR="00AA45AE">
        <w:rPr>
          <w:rFonts w:cs="Times New Roman"/>
        </w:rPr>
        <w:t xml:space="preserve"> (2.84%)</w:t>
      </w:r>
      <w:r>
        <w:rPr>
          <w:rFonts w:cs="Times New Roman"/>
        </w:rPr>
        <w:t xml:space="preserve"> per student credit </w:t>
      </w:r>
      <w:r w:rsidR="00A35F2B">
        <w:rPr>
          <w:rFonts w:cs="Times New Roman"/>
        </w:rPr>
        <w:t>hour (SCH) for resident undergraduates, an increase of $18</w:t>
      </w:r>
      <w:r w:rsidR="00AA45AE">
        <w:rPr>
          <w:rFonts w:cs="Times New Roman"/>
        </w:rPr>
        <w:t xml:space="preserve"> (2.49%)</w:t>
      </w:r>
      <w:r w:rsidR="00A35F2B">
        <w:rPr>
          <w:rFonts w:cs="Times New Roman"/>
        </w:rPr>
        <w:t xml:space="preserve"> per SCH for non-resident undergraduates, various graduate school increases, and overall mandatory fee increases of 2.75% (0% for most fees, $7 (3.7%) for the health center fee, and $</w:t>
      </w:r>
      <w:r w:rsidR="00C759FC">
        <w:rPr>
          <w:rFonts w:cs="Times New Roman"/>
        </w:rPr>
        <w:t>12.00</w:t>
      </w:r>
      <w:r w:rsidR="00A35F2B">
        <w:rPr>
          <w:rFonts w:cs="Times New Roman"/>
        </w:rPr>
        <w:t xml:space="preserve"> (5%) for the ASUO incidental fee).</w:t>
      </w:r>
    </w:p>
    <w:p w14:paraId="30B80AFD" w14:textId="77777777" w:rsidR="00A35F2B" w:rsidRDefault="00A35F2B" w:rsidP="00DE52FF">
      <w:pPr>
        <w:jc w:val="both"/>
        <w:rPr>
          <w:rFonts w:cs="Times New Roman"/>
        </w:rPr>
      </w:pPr>
    </w:p>
    <w:p w14:paraId="1F8A51F8" w14:textId="592B66AD" w:rsidR="00A35F2B" w:rsidRDefault="00A35F2B" w:rsidP="00DE52FF">
      <w:pPr>
        <w:jc w:val="both"/>
        <w:rPr>
          <w:rFonts w:cs="Times New Roman"/>
        </w:rPr>
      </w:pPr>
      <w:r>
        <w:rPr>
          <w:rFonts w:cs="Times New Roman"/>
        </w:rPr>
        <w:lastRenderedPageBreak/>
        <w:t xml:space="preserve">Moffitt then explained a new rate structure proposed to align fees with services for off-campus (i.e., non-Eugene campus) students, including those in Portland, at OIMB in Charleston, and those taking other off-campus courses (e.g., field school).  </w:t>
      </w:r>
    </w:p>
    <w:p w14:paraId="692FE1C4" w14:textId="77777777" w:rsidR="00A35F2B" w:rsidRDefault="00A35F2B" w:rsidP="00DE52FF">
      <w:pPr>
        <w:jc w:val="both"/>
        <w:rPr>
          <w:rFonts w:cs="Times New Roman"/>
        </w:rPr>
      </w:pPr>
    </w:p>
    <w:p w14:paraId="110153ED" w14:textId="5A7DF68D" w:rsidR="00E95577" w:rsidRDefault="00A35F2B" w:rsidP="00DE52FF">
      <w:pPr>
        <w:jc w:val="both"/>
        <w:rPr>
          <w:rFonts w:cs="Times New Roman"/>
        </w:rPr>
      </w:pPr>
      <w:r>
        <w:rPr>
          <w:rFonts w:cs="Times New Roman"/>
        </w:rPr>
        <w:t>[NOTE: Detailed tuition and fee percentage increases are included in the board packet as an exhibit to the proposed resolution.]</w:t>
      </w:r>
    </w:p>
    <w:p w14:paraId="399E2D4E" w14:textId="77777777" w:rsidR="0059483E" w:rsidRDefault="0059483E" w:rsidP="00DE52FF">
      <w:pPr>
        <w:jc w:val="both"/>
        <w:rPr>
          <w:rFonts w:cs="Times New Roman"/>
        </w:rPr>
      </w:pPr>
    </w:p>
    <w:p w14:paraId="356ABC29" w14:textId="7DACA8EB" w:rsidR="00530410" w:rsidRPr="00530410" w:rsidRDefault="00A35F2B" w:rsidP="0059483E">
      <w:pPr>
        <w:kinsoku w:val="0"/>
        <w:overflowPunct w:val="0"/>
        <w:textAlignment w:val="baseline"/>
        <w:rPr>
          <w:sz w:val="56"/>
        </w:rPr>
      </w:pPr>
      <w:r>
        <w:t xml:space="preserve">Moffitt recapped for trustees the discussions in TFAB about how best to address </w:t>
      </w:r>
      <w:r w:rsidR="00312F98">
        <w:t>the issue</w:t>
      </w:r>
      <w:r>
        <w:t xml:space="preserve"> of upcoming large PERS increases and how much tuition </w:t>
      </w:r>
      <w:r w:rsidRPr="0059483E">
        <w:t xml:space="preserve">should, relatively, cover known or anticipated cost increases and investments. </w:t>
      </w:r>
      <w:r w:rsidR="00530410" w:rsidRPr="0059483E">
        <w:t xml:space="preserve">  She also outlined the President’s proposal to decrease differential tuition in the Honors College from </w:t>
      </w:r>
      <w:r w:rsidR="00530410" w:rsidRPr="0059483E">
        <w:rPr>
          <w:rFonts w:cs="Arial"/>
        </w:rPr>
        <w:t xml:space="preserve">$4,194 per year to $2,700 per year, which represents </w:t>
      </w:r>
      <w:proofErr w:type="gramStart"/>
      <w:r w:rsidR="00530410" w:rsidRPr="0059483E">
        <w:rPr>
          <w:rFonts w:cs="Arial"/>
        </w:rPr>
        <w:t>a  35.6</w:t>
      </w:r>
      <w:proofErr w:type="gramEnd"/>
      <w:r w:rsidR="00530410" w:rsidRPr="0059483E">
        <w:rPr>
          <w:rFonts w:cs="Arial"/>
        </w:rPr>
        <w:t>% reduction.</w:t>
      </w:r>
    </w:p>
    <w:p w14:paraId="245A446B" w14:textId="77777777" w:rsidR="00DB332E" w:rsidRDefault="00DB332E" w:rsidP="00DE52FF">
      <w:pPr>
        <w:jc w:val="both"/>
        <w:rPr>
          <w:rFonts w:cs="Times New Roman"/>
        </w:rPr>
      </w:pPr>
    </w:p>
    <w:p w14:paraId="4C9234D1" w14:textId="17DA1652" w:rsidR="00E95577" w:rsidRPr="00E95577" w:rsidRDefault="00DB332E" w:rsidP="00E95577">
      <w:pPr>
        <w:jc w:val="both"/>
        <w:rPr>
          <w:rFonts w:cs="Times New Roman"/>
        </w:rPr>
      </w:pPr>
      <w:r>
        <w:rPr>
          <w:rFonts w:cs="Times New Roman"/>
        </w:rPr>
        <w:t xml:space="preserve">Sarah Nutter, dean of the Lundquist College of Business (LCB), provided an overview of the differential tuition request for courses taught in LCB. She provided information for trustees about other </w:t>
      </w:r>
      <w:r w:rsidR="00312F98">
        <w:rPr>
          <w:rFonts w:cs="Times New Roman"/>
        </w:rPr>
        <w:t xml:space="preserve">universities’ </w:t>
      </w:r>
      <w:r>
        <w:rPr>
          <w:rFonts w:cs="Times New Roman"/>
        </w:rPr>
        <w:t xml:space="preserve">differential tuition rates. She articulated a desire to implement the differential to address issues of quality, competitiveness, and – importantly – services to students. </w:t>
      </w:r>
    </w:p>
    <w:p w14:paraId="72187ADE" w14:textId="77777777" w:rsidR="00E95577" w:rsidRDefault="00E95577" w:rsidP="00E95577">
      <w:pPr>
        <w:jc w:val="both"/>
        <w:rPr>
          <w:rFonts w:cs="Times New Roman"/>
          <w:i/>
          <w:highlight w:val="yellow"/>
        </w:rPr>
      </w:pPr>
    </w:p>
    <w:p w14:paraId="3AD73043" w14:textId="150320D4" w:rsidR="00E95577" w:rsidRDefault="00E95577" w:rsidP="00E95577">
      <w:pPr>
        <w:ind w:left="720"/>
        <w:jc w:val="both"/>
        <w:rPr>
          <w:rFonts w:cs="Times New Roman"/>
          <w:i/>
        </w:rPr>
      </w:pPr>
      <w:r w:rsidRPr="00E95577">
        <w:rPr>
          <w:rFonts w:cs="Times New Roman"/>
          <w:i/>
        </w:rPr>
        <w:t>A motion was made to separate the $20 per student credit hour differential tuition for the Lundquist College of Business and the reduction in the Clark Honors College differential tuition into a separate vote. Moved by Ann Curry and seconded by Connie Ballmer. Approved by a vote of 10-3 (nays: Bragdon, Ford, Gonyea).</w:t>
      </w:r>
      <w:r>
        <w:rPr>
          <w:rFonts w:cs="Times New Roman"/>
          <w:i/>
        </w:rPr>
        <w:t xml:space="preserve"> </w:t>
      </w:r>
    </w:p>
    <w:p w14:paraId="112AB2E1" w14:textId="77777777" w:rsidR="002D6EAB" w:rsidRPr="00E95577" w:rsidRDefault="002D6EAB" w:rsidP="00DE52FF">
      <w:pPr>
        <w:jc w:val="both"/>
      </w:pPr>
    </w:p>
    <w:p w14:paraId="362BE237" w14:textId="15C72E66" w:rsidR="00E95577" w:rsidRDefault="00E95577" w:rsidP="00DE52FF">
      <w:pPr>
        <w:jc w:val="both"/>
      </w:pPr>
      <w:r>
        <w:t xml:space="preserve">Trustees engaged in a question and answer period with Nutter and Moffitt. They discussed how LCB would assess the effectiveness of the investments made using the differential tuition, should the differential pass. </w:t>
      </w:r>
      <w:r w:rsidR="00C90C72">
        <w:t>There was much discussion on the ability of LCB to serve underrepresented and minority groups and the impact of the differential tuition increase on lower-income students</w:t>
      </w:r>
      <w:r w:rsidR="00D31FA4">
        <w:t>, as well as the ability to use funds from the differential to recruit female faculty members and faculty of color.</w:t>
      </w:r>
    </w:p>
    <w:p w14:paraId="676251E9" w14:textId="77777777" w:rsidR="00C90C72" w:rsidRDefault="00C90C72" w:rsidP="00DE52FF">
      <w:pPr>
        <w:jc w:val="both"/>
      </w:pPr>
    </w:p>
    <w:p w14:paraId="10819353" w14:textId="5893D6F8" w:rsidR="00174B55" w:rsidRPr="00D31FA4" w:rsidRDefault="00C90C72" w:rsidP="00DE52FF">
      <w:pPr>
        <w:jc w:val="both"/>
      </w:pPr>
      <w:r>
        <w:t xml:space="preserve">Trustees also discussed </w:t>
      </w:r>
      <w:r w:rsidR="00C100E2">
        <w:t xml:space="preserve">market realities facing business schools, especially as it relates to faculty recruitment and costs, </w:t>
      </w:r>
      <w:r w:rsidR="00ED3CE6">
        <w:t xml:space="preserve">as well as </w:t>
      </w:r>
      <w:r w:rsidR="00C100E2">
        <w:t xml:space="preserve">the use of differential tuition to offset some of those costs unique to business schools. There was also discussion about whether the university should establish a framework of principles before considering future differential tuition proposals. President Schill indicated that he does not intend to entertain other differential proposals until such a framework is in place. Multiple trustees indicated support for such guidelines. </w:t>
      </w:r>
    </w:p>
    <w:p w14:paraId="4398A4A4" w14:textId="77777777" w:rsidR="00174B55" w:rsidRDefault="00174B55" w:rsidP="00DE52FF">
      <w:pPr>
        <w:jc w:val="both"/>
        <w:rPr>
          <w:rFonts w:cs="Times New Roman"/>
          <w:i/>
        </w:rPr>
      </w:pPr>
    </w:p>
    <w:p w14:paraId="51F10FEA" w14:textId="6028A519" w:rsidR="00174B55" w:rsidRPr="00360517" w:rsidRDefault="00360517" w:rsidP="00D31FA4">
      <w:pPr>
        <w:ind w:left="720"/>
        <w:jc w:val="both"/>
        <w:rPr>
          <w:rFonts w:cs="Times New Roman"/>
          <w:i/>
        </w:rPr>
      </w:pPr>
      <w:r w:rsidRPr="00D31FA4">
        <w:rPr>
          <w:rFonts w:cs="Times New Roman"/>
          <w:i/>
        </w:rPr>
        <w:t>A motion was made to</w:t>
      </w:r>
      <w:r w:rsidR="00A35F2B" w:rsidRPr="00D31FA4">
        <w:rPr>
          <w:rFonts w:cs="Times New Roman"/>
          <w:i/>
        </w:rPr>
        <w:t xml:space="preserve"> (i) </w:t>
      </w:r>
      <w:r w:rsidR="00174B55" w:rsidRPr="00D31FA4">
        <w:rPr>
          <w:rFonts w:cs="Times New Roman"/>
          <w:i/>
        </w:rPr>
        <w:t xml:space="preserve">establish a differential tuition for LCB courses at the rate of $20 per SCH beginning in </w:t>
      </w:r>
      <w:r w:rsidRPr="00D31FA4">
        <w:rPr>
          <w:rFonts w:cs="Times New Roman"/>
          <w:i/>
        </w:rPr>
        <w:t>FY19</w:t>
      </w:r>
      <w:r w:rsidR="00A35F2B" w:rsidRPr="00D31FA4">
        <w:rPr>
          <w:rFonts w:cs="Times New Roman"/>
          <w:i/>
        </w:rPr>
        <w:t xml:space="preserve"> and (ii) decrease the Clark Honors College differential tuition, both in accordance with materials provided in the board’s materials, specifically Exhibits A and B</w:t>
      </w:r>
      <w:r w:rsidRPr="00D31FA4">
        <w:rPr>
          <w:rFonts w:cs="Times New Roman"/>
          <w:i/>
        </w:rPr>
        <w:t xml:space="preserve">. Moved by </w:t>
      </w:r>
      <w:r w:rsidR="00D31FA4" w:rsidRPr="00D31FA4">
        <w:rPr>
          <w:rFonts w:cs="Times New Roman"/>
          <w:i/>
        </w:rPr>
        <w:t xml:space="preserve">Andrew Colas </w:t>
      </w:r>
      <w:r w:rsidRPr="00D31FA4">
        <w:rPr>
          <w:rFonts w:cs="Times New Roman"/>
          <w:i/>
        </w:rPr>
        <w:t xml:space="preserve">and seconded by </w:t>
      </w:r>
      <w:r w:rsidR="00D31FA4" w:rsidRPr="00D31FA4">
        <w:rPr>
          <w:rFonts w:cs="Times New Roman"/>
          <w:i/>
        </w:rPr>
        <w:t>Joe Gonyea. Approved by vote of 11 to 2 (nays: Curry, Murray)</w:t>
      </w:r>
      <w:r w:rsidRPr="00D31FA4">
        <w:rPr>
          <w:rFonts w:cs="Times New Roman"/>
          <w:i/>
        </w:rPr>
        <w:t>.</w:t>
      </w:r>
      <w:r>
        <w:rPr>
          <w:rFonts w:cs="Times New Roman"/>
          <w:i/>
        </w:rPr>
        <w:t xml:space="preserve"> </w:t>
      </w:r>
    </w:p>
    <w:p w14:paraId="12529F6E" w14:textId="77777777" w:rsidR="00D31FA4" w:rsidRDefault="00D31FA4" w:rsidP="00D31FA4">
      <w:pPr>
        <w:jc w:val="both"/>
        <w:rPr>
          <w:rFonts w:cs="Times New Roman"/>
          <w:i/>
        </w:rPr>
      </w:pPr>
    </w:p>
    <w:p w14:paraId="06BAEF4B" w14:textId="49829AB2" w:rsidR="00D31FA4" w:rsidRDefault="00D31FA4" w:rsidP="00D31FA4">
      <w:pPr>
        <w:jc w:val="both"/>
        <w:rPr>
          <w:rFonts w:cs="Times New Roman"/>
        </w:rPr>
      </w:pPr>
      <w:r>
        <w:rPr>
          <w:rFonts w:cs="Times New Roman"/>
        </w:rPr>
        <w:t xml:space="preserve">Trustees discussed </w:t>
      </w:r>
      <w:r w:rsidR="007B3BDF">
        <w:rPr>
          <w:rFonts w:cs="Times New Roman"/>
        </w:rPr>
        <w:t>the concept of trying to “smooth” the impact</w:t>
      </w:r>
      <w:r w:rsidR="0027396E">
        <w:rPr>
          <w:rFonts w:cs="Times New Roman"/>
        </w:rPr>
        <w:t xml:space="preserve"> on tuition</w:t>
      </w:r>
      <w:r w:rsidR="007B3BDF">
        <w:rPr>
          <w:rFonts w:cs="Times New Roman"/>
        </w:rPr>
        <w:t xml:space="preserve"> of the anticipated biennial increases in PERS rates. </w:t>
      </w:r>
      <w:r>
        <w:rPr>
          <w:rFonts w:cs="Times New Roman"/>
        </w:rPr>
        <w:t xml:space="preserve"> Moffitt indicated that </w:t>
      </w:r>
      <w:r w:rsidR="0027396E">
        <w:rPr>
          <w:rFonts w:cs="Times New Roman"/>
        </w:rPr>
        <w:t>in their di</w:t>
      </w:r>
      <w:r w:rsidR="009B0AC1">
        <w:rPr>
          <w:rFonts w:cs="Times New Roman"/>
        </w:rPr>
        <w:t xml:space="preserve">scussions, members of TFAB </w:t>
      </w:r>
      <w:r w:rsidR="0027396E">
        <w:rPr>
          <w:rFonts w:cs="Times New Roman"/>
        </w:rPr>
        <w:t xml:space="preserve">supported the concept of trying to “smooth” the </w:t>
      </w:r>
      <w:r w:rsidR="009B0AC1">
        <w:rPr>
          <w:rFonts w:cs="Times New Roman"/>
        </w:rPr>
        <w:t>PERS impact.</w:t>
      </w:r>
      <w:r>
        <w:rPr>
          <w:rFonts w:cs="Times New Roman"/>
        </w:rPr>
        <w:t xml:space="preserve"> Trustees discussed pros and cons of such “smoothing” as it relates to clarity on cost burdens, </w:t>
      </w:r>
      <w:r w:rsidR="00385ECB">
        <w:rPr>
          <w:rFonts w:cs="Times New Roman"/>
        </w:rPr>
        <w:t xml:space="preserve">overall tuition increases and approval thresholds, and burdens on students. There was also discussion about the disappointment in the State of Oregon’s relative level </w:t>
      </w:r>
      <w:r w:rsidR="00E966A2">
        <w:rPr>
          <w:rFonts w:cs="Times New Roman"/>
        </w:rPr>
        <w:t xml:space="preserve">of </w:t>
      </w:r>
      <w:r w:rsidR="00385ECB">
        <w:rPr>
          <w:rFonts w:cs="Times New Roman"/>
        </w:rPr>
        <w:t>investment in higher education as a State, particularly given the burden of state-driven costs such as PERS.</w:t>
      </w:r>
    </w:p>
    <w:p w14:paraId="5F475736" w14:textId="77777777" w:rsidR="00D31FA4" w:rsidRPr="00D31FA4" w:rsidRDefault="00D31FA4" w:rsidP="00D31FA4">
      <w:pPr>
        <w:jc w:val="both"/>
        <w:rPr>
          <w:rFonts w:cs="Times New Roman"/>
        </w:rPr>
      </w:pPr>
    </w:p>
    <w:p w14:paraId="14CB37B8" w14:textId="3AAAC1B5" w:rsidR="00C76BAA" w:rsidRPr="00C76BAA" w:rsidRDefault="00360517" w:rsidP="00D31FA4">
      <w:pPr>
        <w:ind w:left="720"/>
        <w:jc w:val="both"/>
        <w:rPr>
          <w:rFonts w:cs="Times New Roman"/>
          <w:i/>
        </w:rPr>
      </w:pPr>
      <w:r w:rsidRPr="00385ECB">
        <w:rPr>
          <w:rFonts w:cs="Times New Roman"/>
          <w:i/>
        </w:rPr>
        <w:lastRenderedPageBreak/>
        <w:t xml:space="preserve">A motion was made to </w:t>
      </w:r>
      <w:r w:rsidR="00C76BAA" w:rsidRPr="00385ECB">
        <w:rPr>
          <w:rFonts w:cs="Times New Roman"/>
          <w:i/>
        </w:rPr>
        <w:t xml:space="preserve">adopt FY19 tuition and fees </w:t>
      </w:r>
      <w:r w:rsidRPr="00385ECB">
        <w:rPr>
          <w:rFonts w:cs="Times New Roman"/>
          <w:i/>
        </w:rPr>
        <w:t>as articulated in the resolution and related exhibits</w:t>
      </w:r>
      <w:r w:rsidR="005C1E9E">
        <w:rPr>
          <w:rFonts w:cs="Times New Roman"/>
          <w:i/>
        </w:rPr>
        <w:t>.</w:t>
      </w:r>
      <w:r w:rsidRPr="00385ECB">
        <w:rPr>
          <w:rFonts w:cs="Times New Roman"/>
          <w:i/>
        </w:rPr>
        <w:t xml:space="preserve"> </w:t>
      </w:r>
      <w:r w:rsidR="005C1E9E">
        <w:rPr>
          <w:rFonts w:cs="Times New Roman"/>
          <w:i/>
        </w:rPr>
        <w:t>M</w:t>
      </w:r>
      <w:r w:rsidR="00385ECB" w:rsidRPr="00385ECB">
        <w:rPr>
          <w:rFonts w:cs="Times New Roman"/>
          <w:i/>
        </w:rPr>
        <w:t>oved by Ross Kari</w:t>
      </w:r>
      <w:r w:rsidR="00C76BAA" w:rsidRPr="00385ECB">
        <w:rPr>
          <w:rFonts w:cs="Times New Roman"/>
          <w:i/>
        </w:rPr>
        <w:t xml:space="preserve"> and seconded by </w:t>
      </w:r>
      <w:r w:rsidR="00385ECB" w:rsidRPr="00385ECB">
        <w:rPr>
          <w:rFonts w:cs="Times New Roman"/>
          <w:i/>
        </w:rPr>
        <w:t>Peter Bragdon. It passed by a vote of 13-0.</w:t>
      </w:r>
    </w:p>
    <w:p w14:paraId="53253E3F" w14:textId="77777777" w:rsidR="00C76BAA" w:rsidRPr="00C76BAA" w:rsidRDefault="00C76BAA" w:rsidP="00D47C4D">
      <w:pPr>
        <w:jc w:val="both"/>
        <w:rPr>
          <w:rFonts w:cs="Times New Roman"/>
          <w:i/>
        </w:rPr>
      </w:pPr>
    </w:p>
    <w:p w14:paraId="3722BB45" w14:textId="43D61FE2" w:rsidR="001B77A1" w:rsidRPr="00E13E08" w:rsidRDefault="00C76BAA" w:rsidP="000360C5">
      <w:pPr>
        <w:jc w:val="both"/>
        <w:rPr>
          <w:rFonts w:cs="Times New Roman"/>
        </w:rPr>
      </w:pPr>
      <w:r>
        <w:rPr>
          <w:rFonts w:cs="Times New Roman"/>
          <w:b/>
        </w:rPr>
        <w:t xml:space="preserve">Global Health. </w:t>
      </w:r>
      <w:r w:rsidR="0013524D">
        <w:rPr>
          <w:rFonts w:cs="Times New Roman"/>
        </w:rPr>
        <w:t xml:space="preserve">Professor Josh Snodgrass, anthropology, and assistant professor Kristin Yarris, international affairs, provided trustees with an overview of their academic initiative relating to Global Health. </w:t>
      </w:r>
      <w:r w:rsidR="004206DF">
        <w:rPr>
          <w:rFonts w:cs="Times New Roman"/>
        </w:rPr>
        <w:t>The Global Health initiative report discussed the interdisciplinary nature of the work – ranging from biology and anthropology to international affairs and political science.</w:t>
      </w:r>
      <w:r w:rsidR="00E13E08">
        <w:rPr>
          <w:rFonts w:cs="Times New Roman"/>
        </w:rPr>
        <w:t xml:space="preserve"> Snodgrass and Yarris explained their approach to the Global Health program, which builds on collaboration, cross-discipline education, field experience, student-driven methods, and the UO’s liberal arts education. This initiative has resulted in a new minor, which was established based on student demand and requires six interdisciplinary courses in social sciences, natural sciences, and the humanities as well as an internship or field research/experience. This minor, in its first full year, has 46 students who have 11 different majors. Snodgrass and Yarris noted that students interested in Global Health studies have plans for such varied opportunities as</w:t>
      </w:r>
      <w:r w:rsidR="00C42328">
        <w:rPr>
          <w:rFonts w:cs="Times New Roman"/>
        </w:rPr>
        <w:t>:</w:t>
      </w:r>
      <w:r w:rsidR="00E13E08">
        <w:rPr>
          <w:rFonts w:cs="Times New Roman"/>
        </w:rPr>
        <w:t xml:space="preserve"> medical school, nursing or allied health professions, research or academic careers, international service, NGO and INGO work, prestigious award or fellowship opportunities (e.g., Fulbright), or volunteer work through the Peace Corps and Global Health Corps. </w:t>
      </w:r>
      <w:r w:rsidR="004206DF">
        <w:rPr>
          <w:rFonts w:cs="Times New Roman"/>
        </w:rPr>
        <w:t xml:space="preserve">Snodgrass and Yarris have a vision for a bigger program </w:t>
      </w:r>
      <w:r w:rsidR="004206DF" w:rsidRPr="00E13E08">
        <w:rPr>
          <w:rFonts w:cs="Times New Roman"/>
        </w:rPr>
        <w:t xml:space="preserve">that will help attract top researchers; better connect with neuroscience, genomics, and the new data science initiative; provide opportunities for collaborative federal and private research; and create a west coast hub built on a liberal arts foundation. </w:t>
      </w:r>
      <w:r w:rsidR="001B77A1" w:rsidRPr="00E13E08">
        <w:rPr>
          <w:rFonts w:cs="Times New Roman"/>
        </w:rPr>
        <w:t xml:space="preserve">Trustees were interested in whether developing economies are of more interest or a greater pairing for this program. The professors noted that there are certainly advantages to solving problems within those </w:t>
      </w:r>
      <w:r w:rsidR="00E54044" w:rsidRPr="00E13E08">
        <w:rPr>
          <w:rFonts w:cs="Times New Roman"/>
        </w:rPr>
        <w:t>economi</w:t>
      </w:r>
      <w:r w:rsidR="00E54044">
        <w:rPr>
          <w:rFonts w:cs="Times New Roman"/>
        </w:rPr>
        <w:t>e</w:t>
      </w:r>
      <w:r w:rsidR="00E54044" w:rsidRPr="00E13E08">
        <w:rPr>
          <w:rFonts w:cs="Times New Roman"/>
        </w:rPr>
        <w:t>s</w:t>
      </w:r>
      <w:r w:rsidR="001B77A1" w:rsidRPr="00E13E08">
        <w:rPr>
          <w:rFonts w:cs="Times New Roman"/>
        </w:rPr>
        <w:t>, but that it is not singularly fo</w:t>
      </w:r>
      <w:r w:rsidR="00142642" w:rsidRPr="00E13E08">
        <w:rPr>
          <w:rFonts w:cs="Times New Roman"/>
        </w:rPr>
        <w:t xml:space="preserve">cused on such locations. </w:t>
      </w:r>
      <w:r w:rsidR="001B77A1" w:rsidRPr="00E13E08">
        <w:rPr>
          <w:rFonts w:cs="Times New Roman"/>
        </w:rPr>
        <w:t xml:space="preserve"> </w:t>
      </w:r>
      <w:r w:rsidR="00E13E08" w:rsidRPr="00E13E08">
        <w:rPr>
          <w:rFonts w:cs="Times New Roman"/>
        </w:rPr>
        <w:t>They also discussed how faculty go about building such programs and working together toward success. Trustees congratulated Yarris and Snodgrass on their research, innovation and work for students.</w:t>
      </w:r>
    </w:p>
    <w:p w14:paraId="77FC0DE5" w14:textId="77777777" w:rsidR="00C76BAA" w:rsidRPr="00E13E08" w:rsidRDefault="00C76BAA" w:rsidP="000360C5">
      <w:pPr>
        <w:jc w:val="both"/>
        <w:rPr>
          <w:rFonts w:cs="Times New Roman"/>
        </w:rPr>
      </w:pPr>
    </w:p>
    <w:p w14:paraId="5CEE5CAD" w14:textId="2BAD6CF2" w:rsidR="00A226C3" w:rsidRPr="00FF5CE5" w:rsidRDefault="00A226C3" w:rsidP="000360C5">
      <w:pPr>
        <w:jc w:val="both"/>
        <w:rPr>
          <w:rFonts w:cs="Times New Roman"/>
        </w:rPr>
      </w:pPr>
      <w:r w:rsidRPr="00E13E08">
        <w:rPr>
          <w:rFonts w:cs="Times New Roman"/>
          <w:b/>
        </w:rPr>
        <w:t>Adjournment</w:t>
      </w:r>
      <w:r w:rsidR="00D47C4D" w:rsidRPr="00E13E08">
        <w:rPr>
          <w:rFonts w:cs="Times New Roman"/>
          <w:b/>
        </w:rPr>
        <w:t xml:space="preserve">.  </w:t>
      </w:r>
      <w:r w:rsidRPr="00E13E08">
        <w:rPr>
          <w:rFonts w:cs="Times New Roman"/>
        </w:rPr>
        <w:t>The me</w:t>
      </w:r>
      <w:r w:rsidR="00D47C4D" w:rsidRPr="00E13E08">
        <w:rPr>
          <w:rFonts w:cs="Times New Roman"/>
        </w:rPr>
        <w:t xml:space="preserve">eting adjourned at </w:t>
      </w:r>
      <w:r w:rsidR="00C12D7F" w:rsidRPr="00E13E08">
        <w:rPr>
          <w:rFonts w:cs="Times New Roman"/>
        </w:rPr>
        <w:t>1:</w:t>
      </w:r>
      <w:r w:rsidR="004206DF" w:rsidRPr="00E13E08">
        <w:rPr>
          <w:rFonts w:cs="Times New Roman"/>
        </w:rPr>
        <w:t xml:space="preserve">01 </w:t>
      </w:r>
      <w:r w:rsidR="00047820" w:rsidRPr="00E13E08">
        <w:rPr>
          <w:rFonts w:cs="Times New Roman"/>
        </w:rPr>
        <w:t>p</w:t>
      </w:r>
      <w:r w:rsidR="00823008" w:rsidRPr="00E13E08">
        <w:rPr>
          <w:rFonts w:cs="Times New Roman"/>
        </w:rPr>
        <w:t>.m.</w:t>
      </w:r>
    </w:p>
    <w:sectPr w:rsidR="00A226C3" w:rsidRPr="00FF5CE5" w:rsidSect="000448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845F7" w14:textId="77777777" w:rsidR="00C872AB" w:rsidRDefault="00C872AB" w:rsidP="00192910">
      <w:r>
        <w:separator/>
      </w:r>
    </w:p>
  </w:endnote>
  <w:endnote w:type="continuationSeparator" w:id="0">
    <w:p w14:paraId="23766BF6" w14:textId="77777777" w:rsidR="00C872AB" w:rsidRDefault="00C872AB" w:rsidP="0019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585043"/>
      <w:docPartObj>
        <w:docPartGallery w:val="Page Numbers (Bottom of Page)"/>
        <w:docPartUnique/>
      </w:docPartObj>
    </w:sdtPr>
    <w:sdtEndPr>
      <w:rPr>
        <w:noProof/>
      </w:rPr>
    </w:sdtEndPr>
    <w:sdtContent>
      <w:p w14:paraId="41BB361F" w14:textId="29FFB948" w:rsidR="004206DF" w:rsidRDefault="004206DF">
        <w:pPr>
          <w:pStyle w:val="Footer"/>
          <w:jc w:val="center"/>
        </w:pPr>
        <w:r>
          <w:fldChar w:fldCharType="begin"/>
        </w:r>
        <w:r>
          <w:instrText xml:space="preserve"> PAGE   \* MERGEFORMAT </w:instrText>
        </w:r>
        <w:r>
          <w:fldChar w:fldCharType="separate"/>
        </w:r>
        <w:r w:rsidR="00C23AB8">
          <w:rPr>
            <w:noProof/>
          </w:rPr>
          <w:t>4</w:t>
        </w:r>
        <w:r>
          <w:rPr>
            <w:noProof/>
          </w:rPr>
          <w:fldChar w:fldCharType="end"/>
        </w:r>
      </w:p>
    </w:sdtContent>
  </w:sdt>
  <w:p w14:paraId="461827E4" w14:textId="77777777" w:rsidR="004206DF" w:rsidRDefault="0042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12C64" w14:textId="77777777" w:rsidR="00C872AB" w:rsidRDefault="00C872AB" w:rsidP="00192910">
      <w:r>
        <w:separator/>
      </w:r>
    </w:p>
  </w:footnote>
  <w:footnote w:type="continuationSeparator" w:id="0">
    <w:p w14:paraId="5948FE4A" w14:textId="77777777" w:rsidR="00C872AB" w:rsidRDefault="00C872AB" w:rsidP="00192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130F4" w14:textId="210955DA" w:rsidR="004206DF" w:rsidRDefault="00420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83DE0"/>
    <w:multiLevelType w:val="hybridMultilevel"/>
    <w:tmpl w:val="011CCEC4"/>
    <w:lvl w:ilvl="0" w:tplc="C32862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325C0"/>
    <w:multiLevelType w:val="hybridMultilevel"/>
    <w:tmpl w:val="D57EBDAC"/>
    <w:lvl w:ilvl="0" w:tplc="F11412E8">
      <w:start w:val="1"/>
      <w:numFmt w:val="bullet"/>
      <w:lvlText w:val="•"/>
      <w:lvlJc w:val="left"/>
      <w:pPr>
        <w:tabs>
          <w:tab w:val="num" w:pos="720"/>
        </w:tabs>
        <w:ind w:left="720" w:hanging="360"/>
      </w:pPr>
      <w:rPr>
        <w:rFonts w:ascii="Arial" w:hAnsi="Arial" w:hint="default"/>
      </w:rPr>
    </w:lvl>
    <w:lvl w:ilvl="1" w:tplc="A1CA2B92">
      <w:start w:val="1"/>
      <w:numFmt w:val="bullet"/>
      <w:lvlText w:val="•"/>
      <w:lvlJc w:val="left"/>
      <w:pPr>
        <w:tabs>
          <w:tab w:val="num" w:pos="1440"/>
        </w:tabs>
        <w:ind w:left="1440" w:hanging="360"/>
      </w:pPr>
      <w:rPr>
        <w:rFonts w:ascii="Arial" w:hAnsi="Arial" w:hint="default"/>
      </w:rPr>
    </w:lvl>
    <w:lvl w:ilvl="2" w:tplc="CE7A9A00" w:tentative="1">
      <w:start w:val="1"/>
      <w:numFmt w:val="bullet"/>
      <w:lvlText w:val="•"/>
      <w:lvlJc w:val="left"/>
      <w:pPr>
        <w:tabs>
          <w:tab w:val="num" w:pos="2160"/>
        </w:tabs>
        <w:ind w:left="2160" w:hanging="360"/>
      </w:pPr>
      <w:rPr>
        <w:rFonts w:ascii="Arial" w:hAnsi="Arial" w:hint="default"/>
      </w:rPr>
    </w:lvl>
    <w:lvl w:ilvl="3" w:tplc="672CA102" w:tentative="1">
      <w:start w:val="1"/>
      <w:numFmt w:val="bullet"/>
      <w:lvlText w:val="•"/>
      <w:lvlJc w:val="left"/>
      <w:pPr>
        <w:tabs>
          <w:tab w:val="num" w:pos="2880"/>
        </w:tabs>
        <w:ind w:left="2880" w:hanging="360"/>
      </w:pPr>
      <w:rPr>
        <w:rFonts w:ascii="Arial" w:hAnsi="Arial" w:hint="default"/>
      </w:rPr>
    </w:lvl>
    <w:lvl w:ilvl="4" w:tplc="64B27288" w:tentative="1">
      <w:start w:val="1"/>
      <w:numFmt w:val="bullet"/>
      <w:lvlText w:val="•"/>
      <w:lvlJc w:val="left"/>
      <w:pPr>
        <w:tabs>
          <w:tab w:val="num" w:pos="3600"/>
        </w:tabs>
        <w:ind w:left="3600" w:hanging="360"/>
      </w:pPr>
      <w:rPr>
        <w:rFonts w:ascii="Arial" w:hAnsi="Arial" w:hint="default"/>
      </w:rPr>
    </w:lvl>
    <w:lvl w:ilvl="5" w:tplc="36A84854" w:tentative="1">
      <w:start w:val="1"/>
      <w:numFmt w:val="bullet"/>
      <w:lvlText w:val="•"/>
      <w:lvlJc w:val="left"/>
      <w:pPr>
        <w:tabs>
          <w:tab w:val="num" w:pos="4320"/>
        </w:tabs>
        <w:ind w:left="4320" w:hanging="360"/>
      </w:pPr>
      <w:rPr>
        <w:rFonts w:ascii="Arial" w:hAnsi="Arial" w:hint="default"/>
      </w:rPr>
    </w:lvl>
    <w:lvl w:ilvl="6" w:tplc="1FF8DE0E" w:tentative="1">
      <w:start w:val="1"/>
      <w:numFmt w:val="bullet"/>
      <w:lvlText w:val="•"/>
      <w:lvlJc w:val="left"/>
      <w:pPr>
        <w:tabs>
          <w:tab w:val="num" w:pos="5040"/>
        </w:tabs>
        <w:ind w:left="5040" w:hanging="360"/>
      </w:pPr>
      <w:rPr>
        <w:rFonts w:ascii="Arial" w:hAnsi="Arial" w:hint="default"/>
      </w:rPr>
    </w:lvl>
    <w:lvl w:ilvl="7" w:tplc="41305B2E" w:tentative="1">
      <w:start w:val="1"/>
      <w:numFmt w:val="bullet"/>
      <w:lvlText w:val="•"/>
      <w:lvlJc w:val="left"/>
      <w:pPr>
        <w:tabs>
          <w:tab w:val="num" w:pos="5760"/>
        </w:tabs>
        <w:ind w:left="5760" w:hanging="360"/>
      </w:pPr>
      <w:rPr>
        <w:rFonts w:ascii="Arial" w:hAnsi="Arial" w:hint="default"/>
      </w:rPr>
    </w:lvl>
    <w:lvl w:ilvl="8" w:tplc="847615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57"/>
    <w:rsid w:val="00000B98"/>
    <w:rsid w:val="0000405D"/>
    <w:rsid w:val="00007F86"/>
    <w:rsid w:val="00026F2A"/>
    <w:rsid w:val="00035EDE"/>
    <w:rsid w:val="000360C5"/>
    <w:rsid w:val="00037907"/>
    <w:rsid w:val="00043AFB"/>
    <w:rsid w:val="00044893"/>
    <w:rsid w:val="00047820"/>
    <w:rsid w:val="00050FCE"/>
    <w:rsid w:val="0005355E"/>
    <w:rsid w:val="00055685"/>
    <w:rsid w:val="00056006"/>
    <w:rsid w:val="00056FD6"/>
    <w:rsid w:val="00057C8A"/>
    <w:rsid w:val="000609A5"/>
    <w:rsid w:val="000619A0"/>
    <w:rsid w:val="0007257C"/>
    <w:rsid w:val="00074A1B"/>
    <w:rsid w:val="00077A39"/>
    <w:rsid w:val="0008111D"/>
    <w:rsid w:val="00087BF5"/>
    <w:rsid w:val="00090D72"/>
    <w:rsid w:val="000910A6"/>
    <w:rsid w:val="00094F65"/>
    <w:rsid w:val="000955DE"/>
    <w:rsid w:val="0009674F"/>
    <w:rsid w:val="000A2B92"/>
    <w:rsid w:val="000A447F"/>
    <w:rsid w:val="000A47B1"/>
    <w:rsid w:val="000B2188"/>
    <w:rsid w:val="000B703F"/>
    <w:rsid w:val="000B704D"/>
    <w:rsid w:val="000C2A9F"/>
    <w:rsid w:val="000C2D87"/>
    <w:rsid w:val="000C796C"/>
    <w:rsid w:val="000D0EC3"/>
    <w:rsid w:val="000D1B7C"/>
    <w:rsid w:val="000D51F6"/>
    <w:rsid w:val="000E058B"/>
    <w:rsid w:val="000E21F4"/>
    <w:rsid w:val="000F2005"/>
    <w:rsid w:val="000F393C"/>
    <w:rsid w:val="000F7A47"/>
    <w:rsid w:val="00103664"/>
    <w:rsid w:val="001054DC"/>
    <w:rsid w:val="0012198A"/>
    <w:rsid w:val="0013061F"/>
    <w:rsid w:val="00131536"/>
    <w:rsid w:val="0013524D"/>
    <w:rsid w:val="001364A2"/>
    <w:rsid w:val="00140EFB"/>
    <w:rsid w:val="00142642"/>
    <w:rsid w:val="0015264D"/>
    <w:rsid w:val="00155600"/>
    <w:rsid w:val="001576AD"/>
    <w:rsid w:val="00163322"/>
    <w:rsid w:val="00164854"/>
    <w:rsid w:val="00174B55"/>
    <w:rsid w:val="00180435"/>
    <w:rsid w:val="001822D8"/>
    <w:rsid w:val="00184719"/>
    <w:rsid w:val="001867F8"/>
    <w:rsid w:val="001922D5"/>
    <w:rsid w:val="00192910"/>
    <w:rsid w:val="00195508"/>
    <w:rsid w:val="00195739"/>
    <w:rsid w:val="00196CD5"/>
    <w:rsid w:val="001A16B8"/>
    <w:rsid w:val="001A6F65"/>
    <w:rsid w:val="001A7CE7"/>
    <w:rsid w:val="001B152F"/>
    <w:rsid w:val="001B5AA2"/>
    <w:rsid w:val="001B75CC"/>
    <w:rsid w:val="001B77A1"/>
    <w:rsid w:val="001C2A7B"/>
    <w:rsid w:val="001C31AB"/>
    <w:rsid w:val="001C33D5"/>
    <w:rsid w:val="001C4863"/>
    <w:rsid w:val="001C5FD9"/>
    <w:rsid w:val="001C611E"/>
    <w:rsid w:val="001C6C04"/>
    <w:rsid w:val="001E04B1"/>
    <w:rsid w:val="001E57C1"/>
    <w:rsid w:val="001F0000"/>
    <w:rsid w:val="001F0478"/>
    <w:rsid w:val="001F193F"/>
    <w:rsid w:val="001F592C"/>
    <w:rsid w:val="001F6527"/>
    <w:rsid w:val="00213ACF"/>
    <w:rsid w:val="00216273"/>
    <w:rsid w:val="00217FAC"/>
    <w:rsid w:val="0024146A"/>
    <w:rsid w:val="002452CA"/>
    <w:rsid w:val="00250032"/>
    <w:rsid w:val="00252789"/>
    <w:rsid w:val="00256F92"/>
    <w:rsid w:val="002654C4"/>
    <w:rsid w:val="00271D3E"/>
    <w:rsid w:val="0027396E"/>
    <w:rsid w:val="00276CFF"/>
    <w:rsid w:val="00276D10"/>
    <w:rsid w:val="00276DD1"/>
    <w:rsid w:val="002802EB"/>
    <w:rsid w:val="00281CD7"/>
    <w:rsid w:val="002837B8"/>
    <w:rsid w:val="00283AAB"/>
    <w:rsid w:val="00293EF8"/>
    <w:rsid w:val="00294ED3"/>
    <w:rsid w:val="002A6E7A"/>
    <w:rsid w:val="002B45DD"/>
    <w:rsid w:val="002B6E26"/>
    <w:rsid w:val="002B7820"/>
    <w:rsid w:val="002B7D23"/>
    <w:rsid w:val="002C21F4"/>
    <w:rsid w:val="002D1863"/>
    <w:rsid w:val="002D2508"/>
    <w:rsid w:val="002D37AA"/>
    <w:rsid w:val="002D49B0"/>
    <w:rsid w:val="002D6EAB"/>
    <w:rsid w:val="002D7587"/>
    <w:rsid w:val="002E10C9"/>
    <w:rsid w:val="002E32ED"/>
    <w:rsid w:val="002E5901"/>
    <w:rsid w:val="002F6D8E"/>
    <w:rsid w:val="003013C6"/>
    <w:rsid w:val="003037A9"/>
    <w:rsid w:val="00303B5A"/>
    <w:rsid w:val="00311237"/>
    <w:rsid w:val="00311535"/>
    <w:rsid w:val="003117A6"/>
    <w:rsid w:val="00312850"/>
    <w:rsid w:val="00312F98"/>
    <w:rsid w:val="00315745"/>
    <w:rsid w:val="00320D30"/>
    <w:rsid w:val="003220A2"/>
    <w:rsid w:val="0032500D"/>
    <w:rsid w:val="00327504"/>
    <w:rsid w:val="00330A98"/>
    <w:rsid w:val="00332A54"/>
    <w:rsid w:val="003419A7"/>
    <w:rsid w:val="00351E7D"/>
    <w:rsid w:val="00360517"/>
    <w:rsid w:val="00360EB7"/>
    <w:rsid w:val="00364ABA"/>
    <w:rsid w:val="003713C5"/>
    <w:rsid w:val="003746B1"/>
    <w:rsid w:val="0038018B"/>
    <w:rsid w:val="00380816"/>
    <w:rsid w:val="00382AEA"/>
    <w:rsid w:val="003853A5"/>
    <w:rsid w:val="00385ECB"/>
    <w:rsid w:val="003A522B"/>
    <w:rsid w:val="003B49D8"/>
    <w:rsid w:val="003B509C"/>
    <w:rsid w:val="003C12C0"/>
    <w:rsid w:val="003C42AE"/>
    <w:rsid w:val="003D0EB9"/>
    <w:rsid w:val="003E2442"/>
    <w:rsid w:val="003E3976"/>
    <w:rsid w:val="003F25C2"/>
    <w:rsid w:val="003F4AD7"/>
    <w:rsid w:val="003F6E29"/>
    <w:rsid w:val="00405C9B"/>
    <w:rsid w:val="00406268"/>
    <w:rsid w:val="00406B0A"/>
    <w:rsid w:val="00411CEE"/>
    <w:rsid w:val="00411E42"/>
    <w:rsid w:val="00417ACD"/>
    <w:rsid w:val="004206DF"/>
    <w:rsid w:val="0042383E"/>
    <w:rsid w:val="004240DD"/>
    <w:rsid w:val="00433F27"/>
    <w:rsid w:val="004615D1"/>
    <w:rsid w:val="0046264F"/>
    <w:rsid w:val="004638CE"/>
    <w:rsid w:val="00465966"/>
    <w:rsid w:val="00466989"/>
    <w:rsid w:val="00474FE1"/>
    <w:rsid w:val="00476AEC"/>
    <w:rsid w:val="00481041"/>
    <w:rsid w:val="00487F41"/>
    <w:rsid w:val="00495756"/>
    <w:rsid w:val="004A1A5F"/>
    <w:rsid w:val="004A3B88"/>
    <w:rsid w:val="004A5C2A"/>
    <w:rsid w:val="004B0F52"/>
    <w:rsid w:val="004B1D5B"/>
    <w:rsid w:val="004C4341"/>
    <w:rsid w:val="004E5EC7"/>
    <w:rsid w:val="004F6E43"/>
    <w:rsid w:val="00503443"/>
    <w:rsid w:val="0050496A"/>
    <w:rsid w:val="00514048"/>
    <w:rsid w:val="00515EDB"/>
    <w:rsid w:val="00517834"/>
    <w:rsid w:val="0051794A"/>
    <w:rsid w:val="00517EE0"/>
    <w:rsid w:val="00524AED"/>
    <w:rsid w:val="00524E7B"/>
    <w:rsid w:val="00530410"/>
    <w:rsid w:val="00530B1C"/>
    <w:rsid w:val="00532422"/>
    <w:rsid w:val="0053351C"/>
    <w:rsid w:val="0053504E"/>
    <w:rsid w:val="005378FD"/>
    <w:rsid w:val="005422FB"/>
    <w:rsid w:val="00546BFC"/>
    <w:rsid w:val="00550EEB"/>
    <w:rsid w:val="005520EA"/>
    <w:rsid w:val="00552C06"/>
    <w:rsid w:val="00555E46"/>
    <w:rsid w:val="00562ABC"/>
    <w:rsid w:val="00564065"/>
    <w:rsid w:val="00565124"/>
    <w:rsid w:val="00567249"/>
    <w:rsid w:val="00570371"/>
    <w:rsid w:val="005844D5"/>
    <w:rsid w:val="00584AAA"/>
    <w:rsid w:val="005867F6"/>
    <w:rsid w:val="00590DCA"/>
    <w:rsid w:val="0059483E"/>
    <w:rsid w:val="005A119D"/>
    <w:rsid w:val="005A65CA"/>
    <w:rsid w:val="005A7D7B"/>
    <w:rsid w:val="005B200B"/>
    <w:rsid w:val="005B3476"/>
    <w:rsid w:val="005B6E66"/>
    <w:rsid w:val="005B77C7"/>
    <w:rsid w:val="005C0101"/>
    <w:rsid w:val="005C1E9E"/>
    <w:rsid w:val="005C408E"/>
    <w:rsid w:val="005C7BDF"/>
    <w:rsid w:val="005C7FC4"/>
    <w:rsid w:val="005D20C8"/>
    <w:rsid w:val="005D3116"/>
    <w:rsid w:val="005D3559"/>
    <w:rsid w:val="005E0932"/>
    <w:rsid w:val="005E72E9"/>
    <w:rsid w:val="005F4AC7"/>
    <w:rsid w:val="005F5274"/>
    <w:rsid w:val="005F6D06"/>
    <w:rsid w:val="00602A18"/>
    <w:rsid w:val="0061551A"/>
    <w:rsid w:val="00616F2B"/>
    <w:rsid w:val="0062103F"/>
    <w:rsid w:val="006303AB"/>
    <w:rsid w:val="00631D93"/>
    <w:rsid w:val="00633D68"/>
    <w:rsid w:val="00644E21"/>
    <w:rsid w:val="00653650"/>
    <w:rsid w:val="00667819"/>
    <w:rsid w:val="00677A98"/>
    <w:rsid w:val="00680A1E"/>
    <w:rsid w:val="00682439"/>
    <w:rsid w:val="00683F47"/>
    <w:rsid w:val="00693998"/>
    <w:rsid w:val="00694A2B"/>
    <w:rsid w:val="00694E23"/>
    <w:rsid w:val="00697EC1"/>
    <w:rsid w:val="006A1143"/>
    <w:rsid w:val="006B11DF"/>
    <w:rsid w:val="006B529C"/>
    <w:rsid w:val="006B56CC"/>
    <w:rsid w:val="006C13E9"/>
    <w:rsid w:val="006C46B6"/>
    <w:rsid w:val="006C5921"/>
    <w:rsid w:val="006D5021"/>
    <w:rsid w:val="006D581E"/>
    <w:rsid w:val="006D6E66"/>
    <w:rsid w:val="006E4FCE"/>
    <w:rsid w:val="006E592D"/>
    <w:rsid w:val="006E60AE"/>
    <w:rsid w:val="006F0183"/>
    <w:rsid w:val="006F1DE3"/>
    <w:rsid w:val="006F2B6B"/>
    <w:rsid w:val="006F74AE"/>
    <w:rsid w:val="007023A1"/>
    <w:rsid w:val="00703975"/>
    <w:rsid w:val="00703D58"/>
    <w:rsid w:val="007077C5"/>
    <w:rsid w:val="00710264"/>
    <w:rsid w:val="007133ED"/>
    <w:rsid w:val="00714AC0"/>
    <w:rsid w:val="007202ED"/>
    <w:rsid w:val="00720DE5"/>
    <w:rsid w:val="00721D38"/>
    <w:rsid w:val="0072635D"/>
    <w:rsid w:val="00730A57"/>
    <w:rsid w:val="00736500"/>
    <w:rsid w:val="00736E51"/>
    <w:rsid w:val="00737FB4"/>
    <w:rsid w:val="007417C6"/>
    <w:rsid w:val="007438E5"/>
    <w:rsid w:val="007439FA"/>
    <w:rsid w:val="007537AF"/>
    <w:rsid w:val="007538A8"/>
    <w:rsid w:val="007567E6"/>
    <w:rsid w:val="0076197A"/>
    <w:rsid w:val="00761DDE"/>
    <w:rsid w:val="007639F5"/>
    <w:rsid w:val="00763D30"/>
    <w:rsid w:val="00767FCF"/>
    <w:rsid w:val="00781692"/>
    <w:rsid w:val="00784A11"/>
    <w:rsid w:val="00787E18"/>
    <w:rsid w:val="00790AAA"/>
    <w:rsid w:val="00790F01"/>
    <w:rsid w:val="00791885"/>
    <w:rsid w:val="007A137A"/>
    <w:rsid w:val="007A1BB7"/>
    <w:rsid w:val="007A30DD"/>
    <w:rsid w:val="007A3598"/>
    <w:rsid w:val="007A467C"/>
    <w:rsid w:val="007A5F26"/>
    <w:rsid w:val="007B3BC9"/>
    <w:rsid w:val="007B3BDF"/>
    <w:rsid w:val="007B6574"/>
    <w:rsid w:val="007B7995"/>
    <w:rsid w:val="007B7F64"/>
    <w:rsid w:val="007C3CE9"/>
    <w:rsid w:val="007D4701"/>
    <w:rsid w:val="007D58BC"/>
    <w:rsid w:val="007D611B"/>
    <w:rsid w:val="007E4189"/>
    <w:rsid w:val="007E455B"/>
    <w:rsid w:val="007E5E33"/>
    <w:rsid w:val="00802CEF"/>
    <w:rsid w:val="008113A6"/>
    <w:rsid w:val="008214C0"/>
    <w:rsid w:val="00823008"/>
    <w:rsid w:val="0082616F"/>
    <w:rsid w:val="008308F5"/>
    <w:rsid w:val="0083095F"/>
    <w:rsid w:val="00832795"/>
    <w:rsid w:val="00835561"/>
    <w:rsid w:val="00846987"/>
    <w:rsid w:val="008473FC"/>
    <w:rsid w:val="00855804"/>
    <w:rsid w:val="0086326A"/>
    <w:rsid w:val="0086663F"/>
    <w:rsid w:val="008677F5"/>
    <w:rsid w:val="00872F0B"/>
    <w:rsid w:val="008751F2"/>
    <w:rsid w:val="0088019A"/>
    <w:rsid w:val="00880EF6"/>
    <w:rsid w:val="00887584"/>
    <w:rsid w:val="008977B3"/>
    <w:rsid w:val="00897949"/>
    <w:rsid w:val="008A1E08"/>
    <w:rsid w:val="008A5314"/>
    <w:rsid w:val="008B0A82"/>
    <w:rsid w:val="008C4456"/>
    <w:rsid w:val="008C7E5F"/>
    <w:rsid w:val="008D1953"/>
    <w:rsid w:val="008D286A"/>
    <w:rsid w:val="008D49D8"/>
    <w:rsid w:val="008D5861"/>
    <w:rsid w:val="008D71E7"/>
    <w:rsid w:val="008E3F34"/>
    <w:rsid w:val="008E45AC"/>
    <w:rsid w:val="008E59BB"/>
    <w:rsid w:val="008F20E6"/>
    <w:rsid w:val="00906898"/>
    <w:rsid w:val="00912013"/>
    <w:rsid w:val="00912A41"/>
    <w:rsid w:val="0091438F"/>
    <w:rsid w:val="0091587C"/>
    <w:rsid w:val="009172BB"/>
    <w:rsid w:val="00917CC3"/>
    <w:rsid w:val="0092093E"/>
    <w:rsid w:val="00920A4A"/>
    <w:rsid w:val="00923B32"/>
    <w:rsid w:val="0092743C"/>
    <w:rsid w:val="0092799D"/>
    <w:rsid w:val="00931D9B"/>
    <w:rsid w:val="00943D34"/>
    <w:rsid w:val="0095178C"/>
    <w:rsid w:val="0095181D"/>
    <w:rsid w:val="009529B4"/>
    <w:rsid w:val="00953C36"/>
    <w:rsid w:val="00956631"/>
    <w:rsid w:val="00957779"/>
    <w:rsid w:val="00962491"/>
    <w:rsid w:val="009659A2"/>
    <w:rsid w:val="00967F6F"/>
    <w:rsid w:val="00970254"/>
    <w:rsid w:val="00972582"/>
    <w:rsid w:val="00973C6C"/>
    <w:rsid w:val="009747C4"/>
    <w:rsid w:val="00974DA2"/>
    <w:rsid w:val="00980AE5"/>
    <w:rsid w:val="00983CBA"/>
    <w:rsid w:val="00984348"/>
    <w:rsid w:val="0098748E"/>
    <w:rsid w:val="00992AC8"/>
    <w:rsid w:val="00992CF9"/>
    <w:rsid w:val="00994F4E"/>
    <w:rsid w:val="009A14C1"/>
    <w:rsid w:val="009A22D9"/>
    <w:rsid w:val="009A383C"/>
    <w:rsid w:val="009A611C"/>
    <w:rsid w:val="009B0AC1"/>
    <w:rsid w:val="009B3CD6"/>
    <w:rsid w:val="009B5E92"/>
    <w:rsid w:val="009C7DBB"/>
    <w:rsid w:val="009D39CA"/>
    <w:rsid w:val="009D51B7"/>
    <w:rsid w:val="009D6EEE"/>
    <w:rsid w:val="009D7812"/>
    <w:rsid w:val="009E16A1"/>
    <w:rsid w:val="009E7D0B"/>
    <w:rsid w:val="009F1AB9"/>
    <w:rsid w:val="009F1B4F"/>
    <w:rsid w:val="009F3B6A"/>
    <w:rsid w:val="009F45F8"/>
    <w:rsid w:val="009F483D"/>
    <w:rsid w:val="009F6D48"/>
    <w:rsid w:val="009F7801"/>
    <w:rsid w:val="009F7AF3"/>
    <w:rsid w:val="00A027B9"/>
    <w:rsid w:val="00A0567B"/>
    <w:rsid w:val="00A10E68"/>
    <w:rsid w:val="00A16D6A"/>
    <w:rsid w:val="00A226C3"/>
    <w:rsid w:val="00A259B0"/>
    <w:rsid w:val="00A266AD"/>
    <w:rsid w:val="00A35F2B"/>
    <w:rsid w:val="00A4395E"/>
    <w:rsid w:val="00A50DF9"/>
    <w:rsid w:val="00A54959"/>
    <w:rsid w:val="00A5726D"/>
    <w:rsid w:val="00A620ED"/>
    <w:rsid w:val="00A638C6"/>
    <w:rsid w:val="00A65E80"/>
    <w:rsid w:val="00A70735"/>
    <w:rsid w:val="00A70891"/>
    <w:rsid w:val="00A72E56"/>
    <w:rsid w:val="00A74435"/>
    <w:rsid w:val="00A80B81"/>
    <w:rsid w:val="00A82A82"/>
    <w:rsid w:val="00A83E3C"/>
    <w:rsid w:val="00A84162"/>
    <w:rsid w:val="00A85564"/>
    <w:rsid w:val="00A8578A"/>
    <w:rsid w:val="00A86FE1"/>
    <w:rsid w:val="00A91F16"/>
    <w:rsid w:val="00AA45AE"/>
    <w:rsid w:val="00AA6311"/>
    <w:rsid w:val="00AA7909"/>
    <w:rsid w:val="00AB0A90"/>
    <w:rsid w:val="00AB20E9"/>
    <w:rsid w:val="00AB2DD0"/>
    <w:rsid w:val="00AB3DB5"/>
    <w:rsid w:val="00AB44BE"/>
    <w:rsid w:val="00AB499F"/>
    <w:rsid w:val="00AC0A6D"/>
    <w:rsid w:val="00AC0C84"/>
    <w:rsid w:val="00AC2057"/>
    <w:rsid w:val="00AE2A61"/>
    <w:rsid w:val="00AE46BF"/>
    <w:rsid w:val="00AE59B8"/>
    <w:rsid w:val="00AE7A3F"/>
    <w:rsid w:val="00AF2216"/>
    <w:rsid w:val="00AF36F0"/>
    <w:rsid w:val="00AF462B"/>
    <w:rsid w:val="00AF783F"/>
    <w:rsid w:val="00AF7A27"/>
    <w:rsid w:val="00B0422E"/>
    <w:rsid w:val="00B103CD"/>
    <w:rsid w:val="00B10B61"/>
    <w:rsid w:val="00B123A3"/>
    <w:rsid w:val="00B22817"/>
    <w:rsid w:val="00B23E1E"/>
    <w:rsid w:val="00B24E7F"/>
    <w:rsid w:val="00B263B7"/>
    <w:rsid w:val="00B3175E"/>
    <w:rsid w:val="00B3630A"/>
    <w:rsid w:val="00B36C0A"/>
    <w:rsid w:val="00B37344"/>
    <w:rsid w:val="00B37925"/>
    <w:rsid w:val="00B401DF"/>
    <w:rsid w:val="00B4067A"/>
    <w:rsid w:val="00B44515"/>
    <w:rsid w:val="00B47089"/>
    <w:rsid w:val="00B51A7B"/>
    <w:rsid w:val="00B632D4"/>
    <w:rsid w:val="00B672AA"/>
    <w:rsid w:val="00B71ED2"/>
    <w:rsid w:val="00B74E27"/>
    <w:rsid w:val="00B76999"/>
    <w:rsid w:val="00B77A57"/>
    <w:rsid w:val="00B907F5"/>
    <w:rsid w:val="00B96409"/>
    <w:rsid w:val="00BA1DF2"/>
    <w:rsid w:val="00BA20D8"/>
    <w:rsid w:val="00BA3C9F"/>
    <w:rsid w:val="00BA7538"/>
    <w:rsid w:val="00BB1FF8"/>
    <w:rsid w:val="00BB28CC"/>
    <w:rsid w:val="00BC285F"/>
    <w:rsid w:val="00BC5836"/>
    <w:rsid w:val="00BD00F5"/>
    <w:rsid w:val="00BD49C5"/>
    <w:rsid w:val="00BD7093"/>
    <w:rsid w:val="00BE31F2"/>
    <w:rsid w:val="00BE7444"/>
    <w:rsid w:val="00C031A5"/>
    <w:rsid w:val="00C050AA"/>
    <w:rsid w:val="00C100E2"/>
    <w:rsid w:val="00C12D7F"/>
    <w:rsid w:val="00C14E1E"/>
    <w:rsid w:val="00C15E34"/>
    <w:rsid w:val="00C2306A"/>
    <w:rsid w:val="00C234EC"/>
    <w:rsid w:val="00C23AB8"/>
    <w:rsid w:val="00C25AF3"/>
    <w:rsid w:val="00C25FA6"/>
    <w:rsid w:val="00C304CD"/>
    <w:rsid w:val="00C37E14"/>
    <w:rsid w:val="00C42328"/>
    <w:rsid w:val="00C45023"/>
    <w:rsid w:val="00C520F7"/>
    <w:rsid w:val="00C53466"/>
    <w:rsid w:val="00C55BD9"/>
    <w:rsid w:val="00C57BC0"/>
    <w:rsid w:val="00C628D8"/>
    <w:rsid w:val="00C62947"/>
    <w:rsid w:val="00C62B8E"/>
    <w:rsid w:val="00C64BE4"/>
    <w:rsid w:val="00C673B9"/>
    <w:rsid w:val="00C67805"/>
    <w:rsid w:val="00C67EED"/>
    <w:rsid w:val="00C74E29"/>
    <w:rsid w:val="00C759FC"/>
    <w:rsid w:val="00C76BAA"/>
    <w:rsid w:val="00C832F6"/>
    <w:rsid w:val="00C838B8"/>
    <w:rsid w:val="00C861D7"/>
    <w:rsid w:val="00C872AB"/>
    <w:rsid w:val="00C90C72"/>
    <w:rsid w:val="00C92322"/>
    <w:rsid w:val="00C94D47"/>
    <w:rsid w:val="00CA038C"/>
    <w:rsid w:val="00CA1A16"/>
    <w:rsid w:val="00CB1B8B"/>
    <w:rsid w:val="00CC2F21"/>
    <w:rsid w:val="00CD180A"/>
    <w:rsid w:val="00CD3C46"/>
    <w:rsid w:val="00CD5C89"/>
    <w:rsid w:val="00CE0856"/>
    <w:rsid w:val="00CE1C9B"/>
    <w:rsid w:val="00CE38EA"/>
    <w:rsid w:val="00CF205F"/>
    <w:rsid w:val="00CF314A"/>
    <w:rsid w:val="00CF6755"/>
    <w:rsid w:val="00D03314"/>
    <w:rsid w:val="00D05083"/>
    <w:rsid w:val="00D0623B"/>
    <w:rsid w:val="00D10588"/>
    <w:rsid w:val="00D12057"/>
    <w:rsid w:val="00D14711"/>
    <w:rsid w:val="00D21AF3"/>
    <w:rsid w:val="00D262F5"/>
    <w:rsid w:val="00D273B0"/>
    <w:rsid w:val="00D31FA4"/>
    <w:rsid w:val="00D36F51"/>
    <w:rsid w:val="00D454E4"/>
    <w:rsid w:val="00D46588"/>
    <w:rsid w:val="00D47C4D"/>
    <w:rsid w:val="00D47EB8"/>
    <w:rsid w:val="00D53244"/>
    <w:rsid w:val="00D56123"/>
    <w:rsid w:val="00D72F44"/>
    <w:rsid w:val="00D75317"/>
    <w:rsid w:val="00D75323"/>
    <w:rsid w:val="00D90CC3"/>
    <w:rsid w:val="00D91785"/>
    <w:rsid w:val="00D91C2C"/>
    <w:rsid w:val="00D94B83"/>
    <w:rsid w:val="00D94CFD"/>
    <w:rsid w:val="00DA3495"/>
    <w:rsid w:val="00DA4680"/>
    <w:rsid w:val="00DB332E"/>
    <w:rsid w:val="00DC4165"/>
    <w:rsid w:val="00DC7622"/>
    <w:rsid w:val="00DD00A5"/>
    <w:rsid w:val="00DD7303"/>
    <w:rsid w:val="00DE12A5"/>
    <w:rsid w:val="00DE52FF"/>
    <w:rsid w:val="00DE5A27"/>
    <w:rsid w:val="00DE5BBD"/>
    <w:rsid w:val="00DE6ED7"/>
    <w:rsid w:val="00DF101D"/>
    <w:rsid w:val="00DF2A1C"/>
    <w:rsid w:val="00DF3F0A"/>
    <w:rsid w:val="00DF3F71"/>
    <w:rsid w:val="00DF4BE7"/>
    <w:rsid w:val="00DF59EB"/>
    <w:rsid w:val="00DF607E"/>
    <w:rsid w:val="00E0081F"/>
    <w:rsid w:val="00E00878"/>
    <w:rsid w:val="00E13E08"/>
    <w:rsid w:val="00E141B4"/>
    <w:rsid w:val="00E17F57"/>
    <w:rsid w:val="00E311D3"/>
    <w:rsid w:val="00E33131"/>
    <w:rsid w:val="00E35A93"/>
    <w:rsid w:val="00E4038E"/>
    <w:rsid w:val="00E4204D"/>
    <w:rsid w:val="00E4673D"/>
    <w:rsid w:val="00E51910"/>
    <w:rsid w:val="00E54044"/>
    <w:rsid w:val="00E57ACE"/>
    <w:rsid w:val="00E621C8"/>
    <w:rsid w:val="00E66757"/>
    <w:rsid w:val="00E679F5"/>
    <w:rsid w:val="00E73417"/>
    <w:rsid w:val="00E739E9"/>
    <w:rsid w:val="00E76E6F"/>
    <w:rsid w:val="00E8641B"/>
    <w:rsid w:val="00E92638"/>
    <w:rsid w:val="00E953C3"/>
    <w:rsid w:val="00E95577"/>
    <w:rsid w:val="00E966A2"/>
    <w:rsid w:val="00ED0D70"/>
    <w:rsid w:val="00ED3CE6"/>
    <w:rsid w:val="00EE0812"/>
    <w:rsid w:val="00EE14FF"/>
    <w:rsid w:val="00EE3252"/>
    <w:rsid w:val="00EE6CF7"/>
    <w:rsid w:val="00EF513E"/>
    <w:rsid w:val="00F005BD"/>
    <w:rsid w:val="00F00720"/>
    <w:rsid w:val="00F01BC8"/>
    <w:rsid w:val="00F14533"/>
    <w:rsid w:val="00F219FE"/>
    <w:rsid w:val="00F332AC"/>
    <w:rsid w:val="00F37A57"/>
    <w:rsid w:val="00F4243F"/>
    <w:rsid w:val="00F445CC"/>
    <w:rsid w:val="00F46CF5"/>
    <w:rsid w:val="00F56D22"/>
    <w:rsid w:val="00F60AC1"/>
    <w:rsid w:val="00F60F8D"/>
    <w:rsid w:val="00F658BE"/>
    <w:rsid w:val="00F677F5"/>
    <w:rsid w:val="00F732A1"/>
    <w:rsid w:val="00F8074D"/>
    <w:rsid w:val="00F80D97"/>
    <w:rsid w:val="00F81BC7"/>
    <w:rsid w:val="00F843B3"/>
    <w:rsid w:val="00F86CCA"/>
    <w:rsid w:val="00F908F0"/>
    <w:rsid w:val="00F947F1"/>
    <w:rsid w:val="00F95F0D"/>
    <w:rsid w:val="00F9756D"/>
    <w:rsid w:val="00FA0CC4"/>
    <w:rsid w:val="00FA492B"/>
    <w:rsid w:val="00FA7663"/>
    <w:rsid w:val="00FB10CD"/>
    <w:rsid w:val="00FC2D4F"/>
    <w:rsid w:val="00FC2D51"/>
    <w:rsid w:val="00FC58DC"/>
    <w:rsid w:val="00FD2F1B"/>
    <w:rsid w:val="00FD497D"/>
    <w:rsid w:val="00FE58CC"/>
    <w:rsid w:val="00FF2CA2"/>
    <w:rsid w:val="00FF5387"/>
    <w:rsid w:val="00FF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B6DB76"/>
  <w15:chartTrackingRefBased/>
  <w15:docId w15:val="{F5719AA1-2C99-48B6-B1A7-606BFBE5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table" w:styleId="TableGrid">
    <w:name w:val="Table Grid"/>
    <w:basedOn w:val="TableNormal"/>
    <w:uiPriority w:val="59"/>
    <w:rsid w:val="0092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10"/>
    <w:pPr>
      <w:tabs>
        <w:tab w:val="center" w:pos="4680"/>
        <w:tab w:val="right" w:pos="9360"/>
      </w:tabs>
    </w:pPr>
  </w:style>
  <w:style w:type="character" w:customStyle="1" w:styleId="HeaderChar">
    <w:name w:val="Header Char"/>
    <w:basedOn w:val="DefaultParagraphFont"/>
    <w:link w:val="Header"/>
    <w:uiPriority w:val="99"/>
    <w:rsid w:val="00192910"/>
  </w:style>
  <w:style w:type="paragraph" w:styleId="Footer">
    <w:name w:val="footer"/>
    <w:basedOn w:val="Normal"/>
    <w:link w:val="FooterChar"/>
    <w:uiPriority w:val="99"/>
    <w:unhideWhenUsed/>
    <w:rsid w:val="00192910"/>
    <w:pPr>
      <w:tabs>
        <w:tab w:val="center" w:pos="4680"/>
        <w:tab w:val="right" w:pos="9360"/>
      </w:tabs>
    </w:pPr>
  </w:style>
  <w:style w:type="character" w:customStyle="1" w:styleId="FooterChar">
    <w:name w:val="Footer Char"/>
    <w:basedOn w:val="DefaultParagraphFont"/>
    <w:link w:val="Footer"/>
    <w:uiPriority w:val="99"/>
    <w:rsid w:val="00192910"/>
  </w:style>
  <w:style w:type="paragraph" w:styleId="BalloonText">
    <w:name w:val="Balloon Text"/>
    <w:basedOn w:val="Normal"/>
    <w:link w:val="BalloonTextChar"/>
    <w:uiPriority w:val="99"/>
    <w:semiHidden/>
    <w:unhideWhenUsed/>
    <w:rsid w:val="00192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910"/>
    <w:rPr>
      <w:rFonts w:ascii="Segoe UI" w:hAnsi="Segoe UI" w:cs="Segoe UI"/>
      <w:sz w:val="18"/>
      <w:szCs w:val="18"/>
    </w:rPr>
  </w:style>
  <w:style w:type="paragraph" w:styleId="Revision">
    <w:name w:val="Revision"/>
    <w:hidden/>
    <w:uiPriority w:val="99"/>
    <w:semiHidden/>
    <w:rsid w:val="00DF4BE7"/>
    <w:pPr>
      <w:spacing w:after="0" w:line="240" w:lineRule="auto"/>
    </w:pPr>
  </w:style>
  <w:style w:type="character" w:styleId="CommentReference">
    <w:name w:val="annotation reference"/>
    <w:basedOn w:val="DefaultParagraphFont"/>
    <w:uiPriority w:val="99"/>
    <w:semiHidden/>
    <w:unhideWhenUsed/>
    <w:rsid w:val="00BD00F5"/>
    <w:rPr>
      <w:sz w:val="16"/>
      <w:szCs w:val="16"/>
    </w:rPr>
  </w:style>
  <w:style w:type="paragraph" w:styleId="CommentText">
    <w:name w:val="annotation text"/>
    <w:basedOn w:val="Normal"/>
    <w:link w:val="CommentTextChar"/>
    <w:uiPriority w:val="99"/>
    <w:semiHidden/>
    <w:unhideWhenUsed/>
    <w:rsid w:val="00BD00F5"/>
    <w:rPr>
      <w:sz w:val="20"/>
      <w:szCs w:val="20"/>
    </w:rPr>
  </w:style>
  <w:style w:type="character" w:customStyle="1" w:styleId="CommentTextChar">
    <w:name w:val="Comment Text Char"/>
    <w:basedOn w:val="DefaultParagraphFont"/>
    <w:link w:val="CommentText"/>
    <w:uiPriority w:val="99"/>
    <w:semiHidden/>
    <w:rsid w:val="00BD00F5"/>
    <w:rPr>
      <w:sz w:val="20"/>
      <w:szCs w:val="20"/>
    </w:rPr>
  </w:style>
  <w:style w:type="paragraph" w:styleId="CommentSubject">
    <w:name w:val="annotation subject"/>
    <w:basedOn w:val="CommentText"/>
    <w:next w:val="CommentText"/>
    <w:link w:val="CommentSubjectChar"/>
    <w:uiPriority w:val="99"/>
    <w:semiHidden/>
    <w:unhideWhenUsed/>
    <w:rsid w:val="00BD00F5"/>
    <w:rPr>
      <w:b/>
      <w:bCs/>
    </w:rPr>
  </w:style>
  <w:style w:type="character" w:customStyle="1" w:styleId="CommentSubjectChar">
    <w:name w:val="Comment Subject Char"/>
    <w:basedOn w:val="CommentTextChar"/>
    <w:link w:val="CommentSubject"/>
    <w:uiPriority w:val="99"/>
    <w:semiHidden/>
    <w:rsid w:val="00BD00F5"/>
    <w:rPr>
      <w:b/>
      <w:bCs/>
      <w:sz w:val="20"/>
      <w:szCs w:val="20"/>
    </w:rPr>
  </w:style>
  <w:style w:type="paragraph" w:styleId="ListParagraph">
    <w:name w:val="List Paragraph"/>
    <w:basedOn w:val="Normal"/>
    <w:uiPriority w:val="34"/>
    <w:qFormat/>
    <w:rsid w:val="00530410"/>
    <w:pPr>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3446">
      <w:bodyDiv w:val="1"/>
      <w:marLeft w:val="0"/>
      <w:marRight w:val="0"/>
      <w:marTop w:val="0"/>
      <w:marBottom w:val="0"/>
      <w:divBdr>
        <w:top w:val="none" w:sz="0" w:space="0" w:color="auto"/>
        <w:left w:val="none" w:sz="0" w:space="0" w:color="auto"/>
        <w:bottom w:val="none" w:sz="0" w:space="0" w:color="auto"/>
        <w:right w:val="none" w:sz="0" w:space="0" w:color="auto"/>
      </w:divBdr>
    </w:div>
    <w:div w:id="1992101985">
      <w:bodyDiv w:val="1"/>
      <w:marLeft w:val="0"/>
      <w:marRight w:val="0"/>
      <w:marTop w:val="0"/>
      <w:marBottom w:val="0"/>
      <w:divBdr>
        <w:top w:val="none" w:sz="0" w:space="0" w:color="auto"/>
        <w:left w:val="none" w:sz="0" w:space="0" w:color="auto"/>
        <w:bottom w:val="none" w:sz="0" w:space="0" w:color="auto"/>
        <w:right w:val="none" w:sz="0" w:space="0" w:color="auto"/>
      </w:divBdr>
      <w:divsChild>
        <w:div w:id="50463367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AA4C-41C7-4C4A-95C1-13E81684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Wilhelms</dc:creator>
  <cp:keywords/>
  <dc:description/>
  <cp:lastModifiedBy>Jennifer LaBelle</cp:lastModifiedBy>
  <cp:revision>3</cp:revision>
  <cp:lastPrinted>2016-03-16T21:51:00Z</cp:lastPrinted>
  <dcterms:created xsi:type="dcterms:W3CDTF">2018-04-23T16:06:00Z</dcterms:created>
  <dcterms:modified xsi:type="dcterms:W3CDTF">2018-06-15T22:00:00Z</dcterms:modified>
</cp:coreProperties>
</file>